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6929" w14:textId="77777777" w:rsidR="000C79E6" w:rsidRDefault="000C79E6" w:rsidP="00FD2D33">
      <w:pPr>
        <w:rPr>
          <w:b/>
          <w:bCs/>
          <w:sz w:val="32"/>
          <w:szCs w:val="32"/>
        </w:rPr>
      </w:pPr>
    </w:p>
    <w:p w14:paraId="7565F961" w14:textId="625D31D3" w:rsidR="00FD2D33" w:rsidRPr="00FD2D33" w:rsidRDefault="00142559" w:rsidP="00FD2D33">
      <w:pPr>
        <w:rPr>
          <w:sz w:val="32"/>
          <w:szCs w:val="32"/>
        </w:rPr>
      </w:pPr>
      <w:r>
        <w:rPr>
          <w:rFonts w:cstheme="minorHAnsi"/>
          <w:noProof/>
          <w:sz w:val="28"/>
          <w:szCs w:val="28"/>
        </w:rPr>
        <w:drawing>
          <wp:anchor distT="0" distB="0" distL="114300" distR="114300" simplePos="0" relativeHeight="251659264" behindDoc="0" locked="0" layoutInCell="1" allowOverlap="1" wp14:anchorId="13845E79" wp14:editId="00A70700">
            <wp:simplePos x="0" y="0"/>
            <wp:positionH relativeFrom="margin">
              <wp:posOffset>-28073</wp:posOffset>
            </wp:positionH>
            <wp:positionV relativeFrom="paragraph">
              <wp:posOffset>-628583</wp:posOffset>
            </wp:positionV>
            <wp:extent cx="2188031" cy="545432"/>
            <wp:effectExtent l="0" t="0" r="3175" b="7620"/>
            <wp:wrapNone/>
            <wp:docPr id="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031" cy="545432"/>
                    </a:xfrm>
                    <a:prstGeom prst="rect">
                      <a:avLst/>
                    </a:prstGeom>
                  </pic:spPr>
                </pic:pic>
              </a:graphicData>
            </a:graphic>
            <wp14:sizeRelH relativeFrom="margin">
              <wp14:pctWidth>0</wp14:pctWidth>
            </wp14:sizeRelH>
            <wp14:sizeRelV relativeFrom="margin">
              <wp14:pctHeight>0</wp14:pctHeight>
            </wp14:sizeRelV>
          </wp:anchor>
        </w:drawing>
      </w:r>
      <w:r w:rsidR="00FD2D33" w:rsidRPr="00FD2D33">
        <w:rPr>
          <w:b/>
          <w:bCs/>
          <w:sz w:val="32"/>
          <w:szCs w:val="32"/>
        </w:rPr>
        <w:t>Tender Document: Strategic Planning Facilitator</w:t>
      </w:r>
    </w:p>
    <w:p w14:paraId="641D0375" w14:textId="362EF949" w:rsidR="00FD2D33" w:rsidRPr="00FD2D33" w:rsidRDefault="00FD2D33" w:rsidP="00FD2D33">
      <w:r w:rsidRPr="00FD2D33">
        <w:rPr>
          <w:b/>
          <w:bCs/>
        </w:rPr>
        <w:t>Issued by:</w:t>
      </w:r>
      <w:r w:rsidRPr="00FD2D33">
        <w:br/>
        <w:t>Drogheda Women &amp; Children’s Refuge</w:t>
      </w:r>
      <w:r w:rsidR="000552B4">
        <w:t xml:space="preserve"> Centre CLG</w:t>
      </w:r>
      <w:r w:rsidRPr="00FD2D33">
        <w:br/>
      </w:r>
      <w:r>
        <w:t>www.droghedarefuge.org</w:t>
      </w:r>
    </w:p>
    <w:p w14:paraId="1A61D5A1" w14:textId="178E916F" w:rsidR="00FD2D33" w:rsidRDefault="00FD2D33" w:rsidP="00FD2D33">
      <w:r w:rsidRPr="00FD2D33">
        <w:rPr>
          <w:b/>
          <w:bCs/>
        </w:rPr>
        <w:t>Date of Issue:</w:t>
      </w:r>
      <w:r w:rsidRPr="00FD2D33">
        <w:t> </w:t>
      </w:r>
      <w:r w:rsidR="00DC29DC">
        <w:t>13</w:t>
      </w:r>
      <w:r w:rsidR="00DC29DC" w:rsidRPr="00DC29DC">
        <w:rPr>
          <w:vertAlign w:val="superscript"/>
        </w:rPr>
        <w:t>th</w:t>
      </w:r>
      <w:r w:rsidR="00DC29DC">
        <w:t xml:space="preserve"> </w:t>
      </w:r>
      <w:r>
        <w:t>August 2025</w:t>
      </w:r>
    </w:p>
    <w:p w14:paraId="481A9E35" w14:textId="64BF6171" w:rsidR="00FD2D33" w:rsidRDefault="00FD2D33" w:rsidP="00FD2D33">
      <w:pPr>
        <w:pBdr>
          <w:bottom w:val="single" w:sz="12" w:space="1" w:color="auto"/>
        </w:pBdr>
      </w:pPr>
      <w:r w:rsidRPr="00FD2D33">
        <w:rPr>
          <w:b/>
          <w:bCs/>
        </w:rPr>
        <w:t>Closing Date for Submissions:</w:t>
      </w:r>
      <w:r w:rsidRPr="00FD2D33">
        <w:t> </w:t>
      </w:r>
      <w:r>
        <w:t xml:space="preserve">4pm, </w:t>
      </w:r>
      <w:r w:rsidR="008C4648">
        <w:t xml:space="preserve">Monday </w:t>
      </w:r>
      <w:r w:rsidR="000C79E6">
        <w:t>1</w:t>
      </w:r>
      <w:r w:rsidR="000C79E6" w:rsidRPr="000C79E6">
        <w:rPr>
          <w:vertAlign w:val="superscript"/>
        </w:rPr>
        <w:t>st</w:t>
      </w:r>
      <w:r w:rsidR="000C79E6">
        <w:t xml:space="preserve"> </w:t>
      </w:r>
      <w:r w:rsidR="008C4648">
        <w:t>Sept</w:t>
      </w:r>
      <w:r w:rsidR="000C79E6">
        <w:t>.</w:t>
      </w:r>
      <w:r>
        <w:t xml:space="preserve"> 2025</w:t>
      </w:r>
    </w:p>
    <w:p w14:paraId="4E46B766" w14:textId="77777777" w:rsidR="0041174F" w:rsidRPr="00FD2D33" w:rsidRDefault="0041174F" w:rsidP="00FD2D33">
      <w:pPr>
        <w:pBdr>
          <w:bottom w:val="single" w:sz="12" w:space="1" w:color="auto"/>
        </w:pBdr>
      </w:pPr>
    </w:p>
    <w:p w14:paraId="1B9C6ACA" w14:textId="77777777" w:rsidR="00142559" w:rsidRPr="00FD2D33" w:rsidRDefault="00142559" w:rsidP="00FD2D33"/>
    <w:p w14:paraId="2E2F4D2D" w14:textId="77777777" w:rsidR="00FD2D33" w:rsidRPr="00FD2D33" w:rsidRDefault="00FD2D33" w:rsidP="00FD2D33">
      <w:pPr>
        <w:rPr>
          <w:b/>
          <w:bCs/>
        </w:rPr>
      </w:pPr>
      <w:r w:rsidRPr="00FD2D33">
        <w:rPr>
          <w:b/>
          <w:bCs/>
        </w:rPr>
        <w:t>1. Introduction</w:t>
      </w:r>
    </w:p>
    <w:p w14:paraId="67B07E14" w14:textId="0656C62D" w:rsidR="00FD2D33" w:rsidRPr="00FD2D33" w:rsidRDefault="00FD2D33" w:rsidP="005260B5">
      <w:pPr>
        <w:jc w:val="both"/>
      </w:pPr>
      <w:r w:rsidRPr="00FD2D33">
        <w:t>Drogheda Women &amp; Children’s Refuge (DWCR) is inviting proposals from qualified and experienced facilitators or consultancy firms to support the development of a new Strategic Pla</w:t>
      </w:r>
      <w:r w:rsidR="00142559">
        <w:t>n</w:t>
      </w:r>
      <w:r w:rsidRPr="00FD2D33">
        <w:t>. This plan will guide our organisation’s direction, priorities, and impact over the next 3</w:t>
      </w:r>
      <w:r w:rsidR="00B147DF">
        <w:t xml:space="preserve"> - 5</w:t>
      </w:r>
      <w:r w:rsidRPr="00FD2D33">
        <w:t xml:space="preserve"> years.</w:t>
      </w:r>
    </w:p>
    <w:p w14:paraId="78E1B116" w14:textId="01F27681" w:rsidR="00FD2D33" w:rsidRPr="00FD2D33" w:rsidRDefault="00FD2D33" w:rsidP="00FD2D33"/>
    <w:p w14:paraId="05538172" w14:textId="77777777" w:rsidR="00FD2D33" w:rsidRPr="00FD2D33" w:rsidRDefault="00FD2D33" w:rsidP="00FD2D33">
      <w:pPr>
        <w:rPr>
          <w:b/>
          <w:bCs/>
        </w:rPr>
      </w:pPr>
      <w:r w:rsidRPr="00FD2D33">
        <w:rPr>
          <w:b/>
          <w:bCs/>
        </w:rPr>
        <w:t>2. Background</w:t>
      </w:r>
    </w:p>
    <w:p w14:paraId="6F99ADFB" w14:textId="77777777" w:rsidR="00FD2D33" w:rsidRPr="00FD2D33" w:rsidRDefault="00FD2D33" w:rsidP="005260B5">
      <w:pPr>
        <w:jc w:val="both"/>
      </w:pPr>
      <w:r w:rsidRPr="00FD2D33">
        <w:t>DWCR provides vital support services to women and children experiencing domestic violence. Our work includes emergency accommodation, outreach, advocacy, and education. As we continue to grow and respond to evolving needs, we seek to develop a strategic plan that reflects our values, strengthens our services, and positions us for sustainable impact.</w:t>
      </w:r>
    </w:p>
    <w:p w14:paraId="75B45F88" w14:textId="066759EB" w:rsidR="00FD2D33" w:rsidRPr="00FD2D33" w:rsidRDefault="00FD2D33" w:rsidP="00FD2D33"/>
    <w:p w14:paraId="23C1CD3C" w14:textId="77777777" w:rsidR="00FD2D33" w:rsidRPr="00FD2D33" w:rsidRDefault="00FD2D33" w:rsidP="00FD2D33">
      <w:pPr>
        <w:rPr>
          <w:b/>
          <w:bCs/>
        </w:rPr>
      </w:pPr>
      <w:r w:rsidRPr="00FD2D33">
        <w:rPr>
          <w:b/>
          <w:bCs/>
        </w:rPr>
        <w:t>3. Objectives of the Strategic Planning Process</w:t>
      </w:r>
    </w:p>
    <w:p w14:paraId="5CEB2EC4" w14:textId="77777777" w:rsidR="00FD2D33" w:rsidRPr="00FD2D33" w:rsidRDefault="00FD2D33" w:rsidP="00FD2D33">
      <w:r w:rsidRPr="00FD2D33">
        <w:t>The facilitator will work closely with DWCR’s Board, management, staff, and key stakeholders to:</w:t>
      </w:r>
    </w:p>
    <w:p w14:paraId="456E0958" w14:textId="77777777" w:rsidR="00FD2D33" w:rsidRPr="00FD2D33" w:rsidRDefault="00FD2D33" w:rsidP="00FD2D33">
      <w:pPr>
        <w:numPr>
          <w:ilvl w:val="0"/>
          <w:numId w:val="1"/>
        </w:numPr>
      </w:pPr>
      <w:r w:rsidRPr="00FD2D33">
        <w:t>Review the current organisational context, achievements, and challenges.</w:t>
      </w:r>
    </w:p>
    <w:p w14:paraId="29693D47" w14:textId="77777777" w:rsidR="00FD2D33" w:rsidRPr="00FD2D33" w:rsidRDefault="00FD2D33" w:rsidP="00FD2D33">
      <w:pPr>
        <w:numPr>
          <w:ilvl w:val="0"/>
          <w:numId w:val="1"/>
        </w:numPr>
      </w:pPr>
      <w:r w:rsidRPr="00FD2D33">
        <w:t>Facilitate inclusive consultation with internal and external stakeholders.</w:t>
      </w:r>
    </w:p>
    <w:p w14:paraId="45608B22" w14:textId="27E2A41B" w:rsidR="00FD2D33" w:rsidRPr="00FD2D33" w:rsidRDefault="00FD2D33" w:rsidP="00FD2D33">
      <w:pPr>
        <w:numPr>
          <w:ilvl w:val="0"/>
          <w:numId w:val="1"/>
        </w:numPr>
      </w:pPr>
      <w:r w:rsidRPr="00FD2D33">
        <w:t>Identify strategic priorities and goals for the next 3</w:t>
      </w:r>
      <w:r w:rsidR="00B147DF">
        <w:t xml:space="preserve"> - 5</w:t>
      </w:r>
      <w:r w:rsidRPr="00FD2D33">
        <w:t xml:space="preserve"> years.</w:t>
      </w:r>
    </w:p>
    <w:p w14:paraId="23C675FD" w14:textId="77777777" w:rsidR="00FD2D33" w:rsidRPr="00FD2D33" w:rsidRDefault="00FD2D33" w:rsidP="00FD2D33">
      <w:pPr>
        <w:numPr>
          <w:ilvl w:val="0"/>
          <w:numId w:val="1"/>
        </w:numPr>
      </w:pPr>
      <w:r w:rsidRPr="00FD2D33">
        <w:t>Develop a clear, actionable, and measurable Strategic Plan.</w:t>
      </w:r>
    </w:p>
    <w:p w14:paraId="0FA92E33" w14:textId="685D8303" w:rsidR="00FD2D33" w:rsidRPr="00FD2D33" w:rsidRDefault="00FD2D33" w:rsidP="00FD2D33"/>
    <w:p w14:paraId="685E1259" w14:textId="77777777" w:rsidR="00FD2D33" w:rsidRPr="00FD2D33" w:rsidRDefault="00FD2D33" w:rsidP="00FD2D33">
      <w:pPr>
        <w:rPr>
          <w:b/>
          <w:bCs/>
        </w:rPr>
      </w:pPr>
      <w:r w:rsidRPr="00FD2D33">
        <w:rPr>
          <w:b/>
          <w:bCs/>
        </w:rPr>
        <w:t>4. Scope of Work</w:t>
      </w:r>
    </w:p>
    <w:p w14:paraId="7BF2C688" w14:textId="77777777" w:rsidR="00FD2D33" w:rsidRPr="00FD2D33" w:rsidRDefault="00FD2D33" w:rsidP="00FD2D33">
      <w:r w:rsidRPr="00FD2D33">
        <w:t>The successful facilitator will be expected to:</w:t>
      </w:r>
    </w:p>
    <w:p w14:paraId="2BB74652" w14:textId="77777777" w:rsidR="00FD2D33" w:rsidRPr="00FD2D33" w:rsidRDefault="00FD2D33" w:rsidP="00FD2D33">
      <w:pPr>
        <w:numPr>
          <w:ilvl w:val="0"/>
          <w:numId w:val="2"/>
        </w:numPr>
      </w:pPr>
      <w:r w:rsidRPr="00FD2D33">
        <w:t>Design and deliver a participatory planning process.</w:t>
      </w:r>
    </w:p>
    <w:p w14:paraId="31117575" w14:textId="77777777" w:rsidR="00FD2D33" w:rsidRDefault="00FD2D33" w:rsidP="00FD2D33">
      <w:pPr>
        <w:numPr>
          <w:ilvl w:val="0"/>
          <w:numId w:val="2"/>
        </w:numPr>
      </w:pPr>
      <w:r w:rsidRPr="00FD2D33">
        <w:t>Conduct stakeholder consultations (e.g. workshops, interviews, surveys).</w:t>
      </w:r>
    </w:p>
    <w:p w14:paraId="60CCF114" w14:textId="21552751" w:rsidR="0080715B" w:rsidRPr="00FD2D33" w:rsidRDefault="002529D1" w:rsidP="00E9073A">
      <w:pPr>
        <w:numPr>
          <w:ilvl w:val="1"/>
          <w:numId w:val="2"/>
        </w:numPr>
        <w:jc w:val="both"/>
      </w:pPr>
      <w:r w:rsidRPr="008F6834">
        <w:rPr>
          <w:b/>
          <w:bCs/>
          <w:i/>
          <w:iCs/>
        </w:rPr>
        <w:t>Note:</w:t>
      </w:r>
      <w:r>
        <w:rPr>
          <w:i/>
          <w:iCs/>
        </w:rPr>
        <w:t xml:space="preserve"> </w:t>
      </w:r>
      <w:r w:rsidR="0080715B" w:rsidRPr="0080715B">
        <w:rPr>
          <w:i/>
          <w:iCs/>
        </w:rPr>
        <w:t>Consult</w:t>
      </w:r>
      <w:r w:rsidR="0080715B">
        <w:rPr>
          <w:i/>
          <w:iCs/>
        </w:rPr>
        <w:t xml:space="preserve">ation </w:t>
      </w:r>
      <w:r w:rsidR="0080715B" w:rsidRPr="0080715B">
        <w:rPr>
          <w:i/>
          <w:iCs/>
        </w:rPr>
        <w:t xml:space="preserve">with CUAN and others involved in shaping the next National Strategy on DSGBV will be important to ensure </w:t>
      </w:r>
      <w:r w:rsidR="00750CFB">
        <w:rPr>
          <w:i/>
          <w:iCs/>
        </w:rPr>
        <w:t xml:space="preserve">our </w:t>
      </w:r>
      <w:r w:rsidR="0080715B" w:rsidRPr="0080715B">
        <w:rPr>
          <w:i/>
          <w:iCs/>
        </w:rPr>
        <w:t>alignment and responsiveness to emerging priorities.</w:t>
      </w:r>
    </w:p>
    <w:p w14:paraId="05D3CFCA" w14:textId="77777777" w:rsidR="00FD2D33" w:rsidRDefault="00FD2D33" w:rsidP="00FD2D33">
      <w:pPr>
        <w:numPr>
          <w:ilvl w:val="0"/>
          <w:numId w:val="2"/>
        </w:numPr>
      </w:pPr>
      <w:r w:rsidRPr="00FD2D33">
        <w:lastRenderedPageBreak/>
        <w:t>Facilitate strategic planning sessions with the Board and staff.</w:t>
      </w:r>
    </w:p>
    <w:p w14:paraId="29D73A65" w14:textId="29D8F6A0" w:rsidR="00FD2D33" w:rsidRPr="00FD2D33" w:rsidRDefault="00FD2D33" w:rsidP="00FD2D33">
      <w:pPr>
        <w:numPr>
          <w:ilvl w:val="0"/>
          <w:numId w:val="2"/>
        </w:numPr>
      </w:pPr>
      <w:r w:rsidRPr="00FD2D33">
        <w:t>Draft and refine the Strategic Plan document.</w:t>
      </w:r>
    </w:p>
    <w:p w14:paraId="40E80F81" w14:textId="77777777" w:rsidR="00FD2D33" w:rsidRPr="00FD2D33" w:rsidRDefault="00FD2D33" w:rsidP="00FD2D33">
      <w:pPr>
        <w:numPr>
          <w:ilvl w:val="0"/>
          <w:numId w:val="2"/>
        </w:numPr>
      </w:pPr>
      <w:r w:rsidRPr="00FD2D33">
        <w:t>Present the final plan to the Board for approval.</w:t>
      </w:r>
    </w:p>
    <w:p w14:paraId="21A7A766" w14:textId="1C90766B" w:rsidR="00FD2D33" w:rsidRPr="00FD2D33" w:rsidRDefault="00FD2D33" w:rsidP="00FD2D33"/>
    <w:p w14:paraId="37CDBE3C" w14:textId="77777777" w:rsidR="00FD2D33" w:rsidRPr="00FD2D33" w:rsidRDefault="00FD2D33" w:rsidP="00FD2D33">
      <w:pPr>
        <w:rPr>
          <w:b/>
          <w:bCs/>
        </w:rPr>
      </w:pPr>
      <w:r w:rsidRPr="00FD2D33">
        <w:rPr>
          <w:b/>
          <w:bCs/>
        </w:rPr>
        <w:t>5. Deliverables</w:t>
      </w:r>
    </w:p>
    <w:p w14:paraId="6B07D6E4" w14:textId="77777777" w:rsidR="00FD2D33" w:rsidRPr="00FD2D33" w:rsidRDefault="00FD2D33" w:rsidP="00FD2D33">
      <w:pPr>
        <w:numPr>
          <w:ilvl w:val="0"/>
          <w:numId w:val="3"/>
        </w:numPr>
      </w:pPr>
      <w:r w:rsidRPr="00FD2D33">
        <w:t>A detailed project plan and timeline.</w:t>
      </w:r>
    </w:p>
    <w:p w14:paraId="26CBD387" w14:textId="77777777" w:rsidR="00FD2D33" w:rsidRPr="00FD2D33" w:rsidRDefault="00FD2D33" w:rsidP="00FD2D33">
      <w:pPr>
        <w:numPr>
          <w:ilvl w:val="0"/>
          <w:numId w:val="3"/>
        </w:numPr>
      </w:pPr>
      <w:r w:rsidRPr="00FD2D33">
        <w:t>Stakeholder consultation summary report.</w:t>
      </w:r>
    </w:p>
    <w:p w14:paraId="747EAEB1" w14:textId="77777777" w:rsidR="00FD2D33" w:rsidRPr="00FD2D33" w:rsidRDefault="00FD2D33" w:rsidP="00FD2D33">
      <w:pPr>
        <w:numPr>
          <w:ilvl w:val="0"/>
          <w:numId w:val="3"/>
        </w:numPr>
      </w:pPr>
      <w:r w:rsidRPr="00FD2D33">
        <w:t>Draft Strategic Plan for review.</w:t>
      </w:r>
    </w:p>
    <w:p w14:paraId="3B00B589" w14:textId="77777777" w:rsidR="00FD2D33" w:rsidRPr="00FD2D33" w:rsidRDefault="00FD2D33" w:rsidP="00FD2D33">
      <w:pPr>
        <w:numPr>
          <w:ilvl w:val="0"/>
          <w:numId w:val="3"/>
        </w:numPr>
      </w:pPr>
      <w:r w:rsidRPr="00FD2D33">
        <w:t>Final Strategic Plan (designed and formatted).</w:t>
      </w:r>
    </w:p>
    <w:p w14:paraId="25411EB7" w14:textId="77777777" w:rsidR="00FD2D33" w:rsidRPr="00FD2D33" w:rsidRDefault="00FD2D33" w:rsidP="00FD2D33">
      <w:pPr>
        <w:numPr>
          <w:ilvl w:val="0"/>
          <w:numId w:val="3"/>
        </w:numPr>
      </w:pPr>
      <w:r w:rsidRPr="00FD2D33">
        <w:t>Presentation of the plan to the Board.</w:t>
      </w:r>
    </w:p>
    <w:p w14:paraId="4E441311" w14:textId="5365C2E4" w:rsidR="00FD2D33" w:rsidRPr="00FD2D33" w:rsidRDefault="00FD2D33" w:rsidP="00FD2D33"/>
    <w:p w14:paraId="249C630C" w14:textId="77777777" w:rsidR="00FD2D33" w:rsidRPr="00FD2D33" w:rsidRDefault="00FD2D33" w:rsidP="00FD2D33">
      <w:pPr>
        <w:rPr>
          <w:b/>
          <w:bCs/>
        </w:rPr>
      </w:pPr>
      <w:r w:rsidRPr="00FD2D33">
        <w:rPr>
          <w:b/>
          <w:bCs/>
        </w:rPr>
        <w:t>6. Timeframe</w:t>
      </w:r>
    </w:p>
    <w:p w14:paraId="1E907E1B" w14:textId="6F17DF84" w:rsidR="00FD2D33" w:rsidRPr="00FD2D33" w:rsidRDefault="00FD2D33" w:rsidP="00E9073A">
      <w:pPr>
        <w:jc w:val="both"/>
      </w:pPr>
      <w:r w:rsidRPr="00FD2D33">
        <w:t xml:space="preserve">The project is expected to commence in </w:t>
      </w:r>
      <w:r w:rsidR="00142559">
        <w:t>September 2025</w:t>
      </w:r>
      <w:r w:rsidRPr="00FD2D33">
        <w:t xml:space="preserve"> and be completed by </w:t>
      </w:r>
      <w:r w:rsidR="00142559">
        <w:t>December 2025</w:t>
      </w:r>
      <w:r w:rsidRPr="00FD2D33">
        <w:t>. A detailed timeline will be agreed upon with the successful applicant.</w:t>
      </w:r>
    </w:p>
    <w:p w14:paraId="284294DF" w14:textId="6D7B7E35" w:rsidR="00FD2D33" w:rsidRDefault="00FD2D33" w:rsidP="00FD2D33"/>
    <w:p w14:paraId="41E16D9A" w14:textId="6E8182BB" w:rsidR="009E2FEF" w:rsidRPr="009E2FEF" w:rsidRDefault="009E2FEF" w:rsidP="00E9073A">
      <w:pPr>
        <w:pStyle w:val="ListParagraph"/>
        <w:numPr>
          <w:ilvl w:val="0"/>
          <w:numId w:val="6"/>
        </w:numPr>
        <w:spacing w:after="120" w:line="240" w:lineRule="auto"/>
        <w:ind w:left="284" w:hanging="284"/>
        <w:rPr>
          <w:rFonts w:eastAsia="Times New Roman" w:cstheme="minorHAnsi"/>
          <w:color w:val="323232"/>
          <w:lang w:eastAsia="en-IE"/>
        </w:rPr>
      </w:pPr>
      <w:r w:rsidRPr="009E2FEF">
        <w:rPr>
          <w:rFonts w:eastAsia="Times New Roman" w:cstheme="minorHAnsi"/>
          <w:b/>
          <w:bCs/>
          <w:color w:val="323232"/>
          <w:lang w:eastAsia="en-IE"/>
        </w:rPr>
        <w:t>Project Management</w:t>
      </w:r>
    </w:p>
    <w:p w14:paraId="2F53EE15" w14:textId="7E6E9CA6" w:rsidR="009E2FEF" w:rsidRPr="00FD2D33" w:rsidRDefault="009E2FEF" w:rsidP="00E9073A">
      <w:pPr>
        <w:jc w:val="both"/>
      </w:pPr>
      <w:r w:rsidRPr="009E2FEF">
        <w:rPr>
          <w:rFonts w:eastAsia="Times New Roman" w:cstheme="minorHAnsi"/>
          <w:lang w:eastAsia="en-IE"/>
        </w:rPr>
        <w:t xml:space="preserve">The project will be overseen by the </w:t>
      </w:r>
      <w:r w:rsidR="0006779D">
        <w:rPr>
          <w:rFonts w:eastAsia="Times New Roman" w:cstheme="minorHAnsi"/>
          <w:lang w:eastAsia="en-IE"/>
        </w:rPr>
        <w:t>CEO</w:t>
      </w:r>
      <w:r w:rsidRPr="009E2FEF">
        <w:rPr>
          <w:rFonts w:eastAsia="Times New Roman" w:cstheme="minorHAnsi"/>
          <w:lang w:eastAsia="en-IE"/>
        </w:rPr>
        <w:t xml:space="preserve"> and the Chair</w:t>
      </w:r>
      <w:r w:rsidR="0006779D">
        <w:rPr>
          <w:rFonts w:eastAsia="Times New Roman" w:cstheme="minorHAnsi"/>
          <w:lang w:eastAsia="en-IE"/>
        </w:rPr>
        <w:t>person</w:t>
      </w:r>
      <w:r w:rsidRPr="009E2FEF">
        <w:rPr>
          <w:rFonts w:eastAsia="Times New Roman" w:cstheme="minorHAnsi"/>
          <w:lang w:eastAsia="en-IE"/>
        </w:rPr>
        <w:t xml:space="preserve">, and regular updates will be provided to them as required. The Consultant will report directly to the </w:t>
      </w:r>
      <w:r w:rsidR="0006779D">
        <w:rPr>
          <w:rFonts w:eastAsia="Times New Roman" w:cstheme="minorHAnsi"/>
          <w:lang w:eastAsia="en-IE"/>
        </w:rPr>
        <w:t>CEO</w:t>
      </w:r>
    </w:p>
    <w:p w14:paraId="08C39804" w14:textId="77777777" w:rsidR="009E2FEF" w:rsidRDefault="009E2FEF" w:rsidP="00FD2D33">
      <w:pPr>
        <w:rPr>
          <w:b/>
          <w:bCs/>
        </w:rPr>
      </w:pPr>
    </w:p>
    <w:p w14:paraId="1D55F84B" w14:textId="1D73B69C" w:rsidR="00FD2D33" w:rsidRPr="00FD2D33" w:rsidRDefault="009E2FEF" w:rsidP="00FD2D33">
      <w:pPr>
        <w:rPr>
          <w:b/>
          <w:bCs/>
        </w:rPr>
      </w:pPr>
      <w:r>
        <w:rPr>
          <w:b/>
          <w:bCs/>
        </w:rPr>
        <w:t>8</w:t>
      </w:r>
      <w:r w:rsidR="00FD2D33" w:rsidRPr="00FD2D33">
        <w:rPr>
          <w:b/>
          <w:bCs/>
        </w:rPr>
        <w:t>. Budget</w:t>
      </w:r>
    </w:p>
    <w:p w14:paraId="063852A2" w14:textId="3D3C3E3E" w:rsidR="008F10FB" w:rsidRPr="00FE2611" w:rsidRDefault="00FD2D33" w:rsidP="00E9073A">
      <w:r w:rsidRPr="00FD2D33">
        <w:t xml:space="preserve">A </w:t>
      </w:r>
      <w:r w:rsidR="00FE2611">
        <w:t>approximate</w:t>
      </w:r>
      <w:r w:rsidRPr="00FD2D33">
        <w:t xml:space="preserve"> budget of €</w:t>
      </w:r>
      <w:r w:rsidR="00142559">
        <w:t xml:space="preserve">12,000 </w:t>
      </w:r>
      <w:r w:rsidRPr="00FD2D33">
        <w:t>inclusive of VAT and expenses is available for this project. Proposals should include a detailed breakdown of costs.</w:t>
      </w:r>
      <w:r w:rsidR="000D454D">
        <w:t xml:space="preserve">  </w:t>
      </w:r>
      <w:r w:rsidR="008F10FB" w:rsidRPr="00FE2611">
        <w:rPr>
          <w:rFonts w:eastAsia="Times New Roman" w:cstheme="minorHAnsi"/>
          <w:color w:val="323232"/>
          <w:szCs w:val="24"/>
          <w:lang w:eastAsia="en-IE"/>
        </w:rPr>
        <w:t>Price increases during the term of contract will not be accepted.</w:t>
      </w:r>
      <w:r w:rsidR="008F10FB" w:rsidRPr="00FE2611">
        <w:rPr>
          <w:rFonts w:eastAsia="Times New Roman" w:cstheme="minorHAnsi"/>
          <w:color w:val="323232"/>
          <w:szCs w:val="24"/>
          <w:lang w:eastAsia="en-IE"/>
        </w:rPr>
        <w:br/>
      </w:r>
    </w:p>
    <w:p w14:paraId="4A927B0C" w14:textId="2B68D5F1" w:rsidR="00FD2D33" w:rsidRPr="00FD2D33" w:rsidRDefault="009E2FEF" w:rsidP="00FD2D33">
      <w:pPr>
        <w:rPr>
          <w:b/>
          <w:bCs/>
        </w:rPr>
      </w:pPr>
      <w:r>
        <w:rPr>
          <w:b/>
          <w:bCs/>
        </w:rPr>
        <w:t>9</w:t>
      </w:r>
      <w:r w:rsidR="00FD2D33" w:rsidRPr="00FD2D33">
        <w:rPr>
          <w:b/>
          <w:bCs/>
        </w:rPr>
        <w:t>. Proposal Requirements</w:t>
      </w:r>
    </w:p>
    <w:p w14:paraId="70875220" w14:textId="77777777" w:rsidR="00FD2D33" w:rsidRPr="00FD2D33" w:rsidRDefault="00FD2D33" w:rsidP="00FD2D33">
      <w:r w:rsidRPr="00FD2D33">
        <w:t>Interested parties should submit a proposal including:</w:t>
      </w:r>
    </w:p>
    <w:p w14:paraId="12667C81" w14:textId="77777777" w:rsidR="00FD2D33" w:rsidRPr="00FD2D33" w:rsidRDefault="00FD2D33" w:rsidP="00FD2D33">
      <w:pPr>
        <w:numPr>
          <w:ilvl w:val="0"/>
          <w:numId w:val="4"/>
        </w:numPr>
      </w:pPr>
      <w:r w:rsidRPr="00FD2D33">
        <w:t>A cover letter outlining interest and suitability.</w:t>
      </w:r>
    </w:p>
    <w:p w14:paraId="00C3237B" w14:textId="77777777" w:rsidR="00FD2D33" w:rsidRPr="00FD2D33" w:rsidRDefault="00FD2D33" w:rsidP="00FD2D33">
      <w:pPr>
        <w:numPr>
          <w:ilvl w:val="0"/>
          <w:numId w:val="4"/>
        </w:numPr>
      </w:pPr>
      <w:r w:rsidRPr="00FD2D33">
        <w:t>A proposed methodology and timeline.</w:t>
      </w:r>
    </w:p>
    <w:p w14:paraId="5934C527" w14:textId="77777777" w:rsidR="00FD2D33" w:rsidRPr="00FD2D33" w:rsidRDefault="00FD2D33" w:rsidP="00FD2D33">
      <w:pPr>
        <w:numPr>
          <w:ilvl w:val="0"/>
          <w:numId w:val="4"/>
        </w:numPr>
      </w:pPr>
      <w:r w:rsidRPr="00FD2D33">
        <w:t>Relevant experience and qualifications.</w:t>
      </w:r>
    </w:p>
    <w:p w14:paraId="587C4E19" w14:textId="77777777" w:rsidR="00FD2D33" w:rsidRPr="00FD2D33" w:rsidRDefault="00FD2D33" w:rsidP="00FD2D33">
      <w:pPr>
        <w:numPr>
          <w:ilvl w:val="0"/>
          <w:numId w:val="4"/>
        </w:numPr>
      </w:pPr>
      <w:r w:rsidRPr="00FD2D33">
        <w:t>Examples of similar work completed.</w:t>
      </w:r>
    </w:p>
    <w:p w14:paraId="33CCEDB9" w14:textId="77777777" w:rsidR="00FD2D33" w:rsidRPr="00FD2D33" w:rsidRDefault="00FD2D33" w:rsidP="00FD2D33">
      <w:pPr>
        <w:numPr>
          <w:ilvl w:val="0"/>
          <w:numId w:val="4"/>
        </w:numPr>
      </w:pPr>
      <w:r w:rsidRPr="00FD2D33">
        <w:t>Names and contact details of two referees.</w:t>
      </w:r>
    </w:p>
    <w:p w14:paraId="57C8A779" w14:textId="77777777" w:rsidR="00FD2D33" w:rsidRPr="00FD2D33" w:rsidRDefault="00FD2D33" w:rsidP="00FD2D33">
      <w:pPr>
        <w:numPr>
          <w:ilvl w:val="0"/>
          <w:numId w:val="4"/>
        </w:numPr>
      </w:pPr>
      <w:r w:rsidRPr="00FD2D33">
        <w:t>A detailed budget.</w:t>
      </w:r>
    </w:p>
    <w:p w14:paraId="47CDC1EC" w14:textId="57240995" w:rsidR="00FD2D33" w:rsidRDefault="00FD2D33" w:rsidP="00FD2D33"/>
    <w:p w14:paraId="57CEF090" w14:textId="77777777" w:rsidR="001460C9" w:rsidRPr="00FD2D33" w:rsidRDefault="001460C9" w:rsidP="00FD2D33"/>
    <w:p w14:paraId="3B9542F7" w14:textId="1CC4A708" w:rsidR="00FD2D33" w:rsidRPr="00FD2D33" w:rsidRDefault="009E2FEF" w:rsidP="00FD2D33">
      <w:pPr>
        <w:rPr>
          <w:b/>
          <w:bCs/>
        </w:rPr>
      </w:pPr>
      <w:r>
        <w:rPr>
          <w:b/>
          <w:bCs/>
        </w:rPr>
        <w:lastRenderedPageBreak/>
        <w:t>10</w:t>
      </w:r>
      <w:r w:rsidR="00FD2D33" w:rsidRPr="00FD2D33">
        <w:rPr>
          <w:b/>
          <w:bCs/>
        </w:rPr>
        <w:t>. Evaluation Criteria</w:t>
      </w:r>
    </w:p>
    <w:p w14:paraId="6836DB77" w14:textId="59A01F5B" w:rsidR="00FD2D33" w:rsidRPr="00FD2D33" w:rsidRDefault="00FD2D33" w:rsidP="00FD2D33">
      <w:r w:rsidRPr="00FD2D33">
        <w:t xml:space="preserve">Proposals will be </w:t>
      </w:r>
      <w:r w:rsidR="006D4C1A">
        <w:t>considered against the following criteria</w:t>
      </w:r>
      <w:r w:rsidRPr="00FD2D33">
        <w:t>:</w:t>
      </w:r>
    </w:p>
    <w:tbl>
      <w:tblPr>
        <w:tblW w:w="9348" w:type="dxa"/>
        <w:tblCellSpacing w:w="15" w:type="dxa"/>
        <w:tblCellMar>
          <w:top w:w="15" w:type="dxa"/>
          <w:left w:w="15" w:type="dxa"/>
          <w:bottom w:w="15" w:type="dxa"/>
          <w:right w:w="15" w:type="dxa"/>
        </w:tblCellMar>
        <w:tblLook w:val="04A0" w:firstRow="1" w:lastRow="0" w:firstColumn="1" w:lastColumn="0" w:noHBand="0" w:noVBand="1"/>
      </w:tblPr>
      <w:tblGrid>
        <w:gridCol w:w="7930"/>
        <w:gridCol w:w="1418"/>
      </w:tblGrid>
      <w:tr w:rsidR="006D4C1A" w:rsidRPr="00FD2D33" w14:paraId="687FCBFE" w14:textId="77777777" w:rsidTr="006D4C1A">
        <w:trPr>
          <w:tblHeader/>
          <w:tblCellSpacing w:w="15" w:type="dxa"/>
        </w:trPr>
        <w:tc>
          <w:tcPr>
            <w:tcW w:w="7885" w:type="dxa"/>
            <w:tcBorders>
              <w:top w:val="single" w:sz="6" w:space="0" w:color="575757"/>
              <w:left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1B8E46FD" w14:textId="77777777" w:rsidR="00FD2D33" w:rsidRPr="00FD2D33" w:rsidRDefault="00FD2D33" w:rsidP="00FD2D33">
            <w:pPr>
              <w:rPr>
                <w:b/>
                <w:bCs/>
              </w:rPr>
            </w:pPr>
            <w:r w:rsidRPr="00FD2D33">
              <w:rPr>
                <w:b/>
                <w:bCs/>
              </w:rPr>
              <w:t>Criteria</w:t>
            </w:r>
          </w:p>
        </w:tc>
        <w:tc>
          <w:tcPr>
            <w:tcW w:w="1373" w:type="dxa"/>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3C461AD2" w14:textId="77777777" w:rsidR="00FD2D33" w:rsidRPr="00FD2D33" w:rsidRDefault="00FD2D33" w:rsidP="00FD2D33">
            <w:pPr>
              <w:rPr>
                <w:b/>
                <w:bCs/>
              </w:rPr>
            </w:pPr>
            <w:r w:rsidRPr="00FD2D33">
              <w:rPr>
                <w:b/>
                <w:bCs/>
              </w:rPr>
              <w:t>Weighting</w:t>
            </w:r>
          </w:p>
        </w:tc>
      </w:tr>
      <w:tr w:rsidR="00FD2D33" w:rsidRPr="00FD2D33" w14:paraId="3F65BD89" w14:textId="77777777" w:rsidTr="006D4C1A">
        <w:trPr>
          <w:tblCellSpacing w:w="15" w:type="dxa"/>
        </w:trPr>
        <w:tc>
          <w:tcPr>
            <w:tcW w:w="7885" w:type="dxa"/>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09C1CA16" w14:textId="0FDD0FBD" w:rsidR="00FD2D33" w:rsidRPr="00FD2D33" w:rsidRDefault="00FD2D33" w:rsidP="00FD2D33">
            <w:r w:rsidRPr="00FD2D33">
              <w:t>Relevant experience</w:t>
            </w:r>
            <w:r w:rsidR="006D4C1A">
              <w:t xml:space="preserve"> having conducted similar strategic planning and review projects, ideally with similar organisations</w:t>
            </w:r>
          </w:p>
        </w:tc>
        <w:tc>
          <w:tcPr>
            <w:tcW w:w="1373" w:type="dxa"/>
            <w:tcBorders>
              <w:bottom w:val="single" w:sz="6" w:space="0" w:color="575757"/>
              <w:right w:val="single" w:sz="6" w:space="0" w:color="575757"/>
            </w:tcBorders>
            <w:tcMar>
              <w:top w:w="120" w:type="dxa"/>
              <w:left w:w="180" w:type="dxa"/>
              <w:bottom w:w="105" w:type="dxa"/>
              <w:right w:w="120" w:type="dxa"/>
            </w:tcMar>
            <w:hideMark/>
          </w:tcPr>
          <w:p w14:paraId="6A72564D" w14:textId="77777777" w:rsidR="00FD2D33" w:rsidRPr="00FD2D33" w:rsidRDefault="00FD2D33" w:rsidP="00FD2D33">
            <w:r w:rsidRPr="00FD2D33">
              <w:t>30%</w:t>
            </w:r>
          </w:p>
        </w:tc>
      </w:tr>
      <w:tr w:rsidR="00FD2D33" w:rsidRPr="00FD2D33" w14:paraId="5C4FCFAF" w14:textId="77777777" w:rsidTr="006D4C1A">
        <w:trPr>
          <w:tblCellSpacing w:w="15" w:type="dxa"/>
        </w:trPr>
        <w:tc>
          <w:tcPr>
            <w:tcW w:w="7885" w:type="dxa"/>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3D250A62" w14:textId="77777777" w:rsidR="00FD2D33" w:rsidRPr="00FD2D33" w:rsidRDefault="00FD2D33" w:rsidP="00FD2D33">
            <w:r w:rsidRPr="00FD2D33">
              <w:t>Methodology and approach</w:t>
            </w:r>
          </w:p>
        </w:tc>
        <w:tc>
          <w:tcPr>
            <w:tcW w:w="1373" w:type="dxa"/>
            <w:tcBorders>
              <w:bottom w:val="single" w:sz="6" w:space="0" w:color="575757"/>
              <w:right w:val="single" w:sz="6" w:space="0" w:color="575757"/>
            </w:tcBorders>
            <w:tcMar>
              <w:top w:w="120" w:type="dxa"/>
              <w:left w:w="180" w:type="dxa"/>
              <w:bottom w:w="105" w:type="dxa"/>
              <w:right w:w="120" w:type="dxa"/>
            </w:tcMar>
            <w:hideMark/>
          </w:tcPr>
          <w:p w14:paraId="510C34BB" w14:textId="77777777" w:rsidR="00FD2D33" w:rsidRPr="00FD2D33" w:rsidRDefault="00FD2D33" w:rsidP="00FD2D33">
            <w:r w:rsidRPr="00FD2D33">
              <w:t>30%</w:t>
            </w:r>
          </w:p>
        </w:tc>
      </w:tr>
      <w:tr w:rsidR="00FD2D33" w:rsidRPr="00FD2D33" w14:paraId="25468EB6" w14:textId="77777777" w:rsidTr="006D4C1A">
        <w:trPr>
          <w:tblCellSpacing w:w="15" w:type="dxa"/>
        </w:trPr>
        <w:tc>
          <w:tcPr>
            <w:tcW w:w="7885" w:type="dxa"/>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7CDF6009" w14:textId="6C541DE8" w:rsidR="00FD2D33" w:rsidRPr="00FD2D33" w:rsidRDefault="00FD2D33" w:rsidP="00FD2D33">
            <w:r w:rsidRPr="00FD2D33">
              <w:t>Value for money</w:t>
            </w:r>
            <w:r w:rsidR="006D4C1A">
              <w:t xml:space="preserve"> and price competitiveness </w:t>
            </w:r>
          </w:p>
        </w:tc>
        <w:tc>
          <w:tcPr>
            <w:tcW w:w="1373" w:type="dxa"/>
            <w:tcBorders>
              <w:bottom w:val="single" w:sz="6" w:space="0" w:color="575757"/>
              <w:right w:val="single" w:sz="6" w:space="0" w:color="575757"/>
            </w:tcBorders>
            <w:tcMar>
              <w:top w:w="120" w:type="dxa"/>
              <w:left w:w="180" w:type="dxa"/>
              <w:bottom w:w="105" w:type="dxa"/>
              <w:right w:w="120" w:type="dxa"/>
            </w:tcMar>
            <w:hideMark/>
          </w:tcPr>
          <w:p w14:paraId="207435F4" w14:textId="77777777" w:rsidR="00FD2D33" w:rsidRPr="00FD2D33" w:rsidRDefault="00FD2D33" w:rsidP="00FD2D33">
            <w:r w:rsidRPr="00FD2D33">
              <w:t>20%</w:t>
            </w:r>
          </w:p>
        </w:tc>
      </w:tr>
      <w:tr w:rsidR="00FD2D33" w:rsidRPr="00FD2D33" w14:paraId="6E6F5F23" w14:textId="77777777" w:rsidTr="006D4C1A">
        <w:trPr>
          <w:tblCellSpacing w:w="15" w:type="dxa"/>
        </w:trPr>
        <w:tc>
          <w:tcPr>
            <w:tcW w:w="7885" w:type="dxa"/>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1EDD9105" w14:textId="343B931F" w:rsidR="00FD2D33" w:rsidRPr="00FD2D33" w:rsidRDefault="00FD2D33" w:rsidP="00FD2D33">
            <w:r w:rsidRPr="00FD2D33">
              <w:t>Understanding of the sector</w:t>
            </w:r>
            <w:r w:rsidR="006D4C1A">
              <w:t xml:space="preserve"> and the need for stakeholder consultation</w:t>
            </w:r>
          </w:p>
        </w:tc>
        <w:tc>
          <w:tcPr>
            <w:tcW w:w="1373" w:type="dxa"/>
            <w:tcBorders>
              <w:bottom w:val="single" w:sz="6" w:space="0" w:color="575757"/>
              <w:right w:val="single" w:sz="6" w:space="0" w:color="575757"/>
            </w:tcBorders>
            <w:tcMar>
              <w:top w:w="120" w:type="dxa"/>
              <w:left w:w="180" w:type="dxa"/>
              <w:bottom w:w="105" w:type="dxa"/>
              <w:right w:w="120" w:type="dxa"/>
            </w:tcMar>
            <w:hideMark/>
          </w:tcPr>
          <w:p w14:paraId="3511296F" w14:textId="77777777" w:rsidR="00FD2D33" w:rsidRPr="00FD2D33" w:rsidRDefault="00FD2D33" w:rsidP="00FD2D33">
            <w:r w:rsidRPr="00FD2D33">
              <w:t>10%</w:t>
            </w:r>
          </w:p>
        </w:tc>
      </w:tr>
      <w:tr w:rsidR="00FD2D33" w:rsidRPr="00FD2D33" w14:paraId="36D75BD1" w14:textId="77777777" w:rsidTr="006D4C1A">
        <w:trPr>
          <w:tblCellSpacing w:w="15" w:type="dxa"/>
        </w:trPr>
        <w:tc>
          <w:tcPr>
            <w:tcW w:w="7885" w:type="dxa"/>
            <w:tcBorders>
              <w:left w:val="single" w:sz="6" w:space="0" w:color="575757"/>
              <w:bottom w:val="single" w:sz="6" w:space="0" w:color="575757"/>
              <w:right w:val="single" w:sz="6" w:space="0" w:color="575757"/>
            </w:tcBorders>
            <w:tcMar>
              <w:top w:w="120" w:type="dxa"/>
              <w:left w:w="180" w:type="dxa"/>
              <w:bottom w:w="90" w:type="dxa"/>
              <w:right w:w="120" w:type="dxa"/>
            </w:tcMar>
            <w:hideMark/>
          </w:tcPr>
          <w:p w14:paraId="41A1BD6C" w14:textId="65F76655" w:rsidR="00FD2D33" w:rsidRPr="00FD2D33" w:rsidRDefault="00FD2D33" w:rsidP="00FD2D33">
            <w:r w:rsidRPr="00FD2D33">
              <w:t>References</w:t>
            </w:r>
            <w:r w:rsidR="0006779D">
              <w:t>.  Please include two from similarly completed projects</w:t>
            </w:r>
          </w:p>
        </w:tc>
        <w:tc>
          <w:tcPr>
            <w:tcW w:w="1373" w:type="dxa"/>
            <w:tcBorders>
              <w:bottom w:val="single" w:sz="6" w:space="0" w:color="575757"/>
              <w:right w:val="single" w:sz="6" w:space="0" w:color="575757"/>
            </w:tcBorders>
            <w:tcMar>
              <w:top w:w="120" w:type="dxa"/>
              <w:left w:w="180" w:type="dxa"/>
              <w:bottom w:w="90" w:type="dxa"/>
              <w:right w:w="120" w:type="dxa"/>
            </w:tcMar>
            <w:hideMark/>
          </w:tcPr>
          <w:p w14:paraId="74ECADE0" w14:textId="77777777" w:rsidR="00FD2D33" w:rsidRPr="00FD2D33" w:rsidRDefault="00FD2D33" w:rsidP="00FD2D33">
            <w:r w:rsidRPr="00FD2D33">
              <w:t>10%</w:t>
            </w:r>
          </w:p>
        </w:tc>
      </w:tr>
    </w:tbl>
    <w:p w14:paraId="04EC1313" w14:textId="77777777" w:rsidR="00E9073A" w:rsidRDefault="00E9073A" w:rsidP="00E9073A">
      <w:pPr>
        <w:jc w:val="both"/>
        <w:rPr>
          <w:rFonts w:cstheme="minorHAnsi"/>
          <w:szCs w:val="20"/>
          <w:lang w:eastAsia="en-IE"/>
        </w:rPr>
      </w:pPr>
    </w:p>
    <w:p w14:paraId="6121D8AA" w14:textId="63CE85B3" w:rsidR="006D4C1A" w:rsidRPr="00E9073A" w:rsidRDefault="0006779D" w:rsidP="00E9073A">
      <w:pPr>
        <w:jc w:val="both"/>
        <w:rPr>
          <w:sz w:val="20"/>
          <w:szCs w:val="20"/>
        </w:rPr>
      </w:pPr>
      <w:r w:rsidRPr="00E9073A">
        <w:rPr>
          <w:rFonts w:cstheme="minorHAnsi"/>
          <w:szCs w:val="20"/>
          <w:lang w:eastAsia="en-IE"/>
        </w:rPr>
        <w:t>Tenders will be independently scored by two evaluators; the highest scoring submission that meets the selection criteria will be awarded the contract.</w:t>
      </w:r>
    </w:p>
    <w:p w14:paraId="2F877115" w14:textId="77777777" w:rsidR="0006779D" w:rsidRDefault="0006779D" w:rsidP="00FD2D33">
      <w:pPr>
        <w:rPr>
          <w:b/>
          <w:bCs/>
        </w:rPr>
      </w:pPr>
    </w:p>
    <w:p w14:paraId="6AA1656C" w14:textId="731C6FE8" w:rsidR="0006779D" w:rsidRPr="00326952" w:rsidRDefault="0006779D" w:rsidP="0006779D">
      <w:pPr>
        <w:spacing w:after="0" w:line="240" w:lineRule="auto"/>
        <w:outlineLvl w:val="2"/>
        <w:rPr>
          <w:rFonts w:eastAsia="Times New Roman" w:cstheme="minorHAnsi"/>
          <w:b/>
          <w:bCs/>
          <w:color w:val="323232"/>
          <w:sz w:val="24"/>
          <w:szCs w:val="27"/>
          <w:lang w:eastAsia="en-IE"/>
        </w:rPr>
      </w:pPr>
      <w:r>
        <w:rPr>
          <w:rFonts w:eastAsia="Times New Roman" w:cstheme="minorHAnsi"/>
          <w:b/>
          <w:bCs/>
          <w:color w:val="323232"/>
          <w:sz w:val="24"/>
          <w:szCs w:val="27"/>
          <w:lang w:eastAsia="en-IE"/>
        </w:rPr>
        <w:t xml:space="preserve">11. </w:t>
      </w:r>
      <w:r w:rsidRPr="00326952">
        <w:rPr>
          <w:rFonts w:eastAsia="Times New Roman" w:cstheme="minorHAnsi"/>
          <w:b/>
          <w:bCs/>
          <w:color w:val="323232"/>
          <w:sz w:val="24"/>
          <w:szCs w:val="27"/>
          <w:lang w:eastAsia="en-IE"/>
        </w:rPr>
        <w:t>GDPR</w:t>
      </w:r>
    </w:p>
    <w:p w14:paraId="4CBCDCEA" w14:textId="77777777" w:rsidR="0006779D" w:rsidRPr="00E9073A" w:rsidRDefault="0006779D" w:rsidP="00E9073A">
      <w:pPr>
        <w:spacing w:after="338" w:line="240" w:lineRule="auto"/>
        <w:jc w:val="both"/>
        <w:rPr>
          <w:rFonts w:eastAsia="Times New Roman" w:cstheme="minorHAnsi"/>
          <w:color w:val="323232"/>
          <w:szCs w:val="24"/>
          <w:lang w:eastAsia="en-IE"/>
        </w:rPr>
      </w:pPr>
      <w:r w:rsidRPr="00E9073A">
        <w:rPr>
          <w:rFonts w:eastAsia="Times New Roman" w:cstheme="minorHAnsi"/>
          <w:color w:val="323232"/>
          <w:szCs w:val="24"/>
          <w:lang w:eastAsia="en-IE"/>
        </w:rPr>
        <w:t>All parties agree to hold confidential all information, documentation and other materials received, provided or obtained arising from their participation in this process.</w:t>
      </w:r>
    </w:p>
    <w:p w14:paraId="0473E071" w14:textId="77777777" w:rsidR="0006779D" w:rsidRPr="00E9073A" w:rsidRDefault="0006779D" w:rsidP="00E9073A">
      <w:pPr>
        <w:spacing w:after="338" w:line="240" w:lineRule="auto"/>
        <w:jc w:val="both"/>
        <w:rPr>
          <w:rFonts w:eastAsia="Times New Roman" w:cstheme="minorHAnsi"/>
          <w:color w:val="323232"/>
          <w:szCs w:val="24"/>
          <w:lang w:eastAsia="en-IE"/>
        </w:rPr>
      </w:pPr>
      <w:r w:rsidRPr="00E9073A">
        <w:rPr>
          <w:rFonts w:eastAsia="Times New Roman" w:cstheme="minorHAnsi"/>
          <w:color w:val="323232"/>
          <w:szCs w:val="24"/>
          <w:lang w:eastAsia="en-IE"/>
        </w:rPr>
        <w:t>All the information requested from you and collected by Drogheda Women &amp; Children’s Refuge during this Tender application process is necessary and relevant to the performance of the process. DWCR will treat all information you supply with the utmost confidentiality and in line with current data protection law.</w:t>
      </w:r>
    </w:p>
    <w:p w14:paraId="45ABD431" w14:textId="77777777" w:rsidR="000E3F60" w:rsidRDefault="000E3F60" w:rsidP="00FD2D33">
      <w:pPr>
        <w:rPr>
          <w:b/>
          <w:bCs/>
        </w:rPr>
      </w:pPr>
    </w:p>
    <w:p w14:paraId="7AE8C25B" w14:textId="43B65A1D" w:rsidR="00FD2D33" w:rsidRPr="00FD2D33" w:rsidRDefault="00FD2D33" w:rsidP="00FD2D33">
      <w:pPr>
        <w:rPr>
          <w:b/>
          <w:bCs/>
        </w:rPr>
      </w:pPr>
      <w:r w:rsidRPr="00FD2D33">
        <w:rPr>
          <w:b/>
          <w:bCs/>
        </w:rPr>
        <w:t>1</w:t>
      </w:r>
      <w:r w:rsidR="0006779D">
        <w:rPr>
          <w:b/>
          <w:bCs/>
        </w:rPr>
        <w:t>2</w:t>
      </w:r>
      <w:r w:rsidRPr="00FD2D33">
        <w:rPr>
          <w:b/>
          <w:bCs/>
        </w:rPr>
        <w:t>. Submission Details</w:t>
      </w:r>
    </w:p>
    <w:p w14:paraId="1AC4D4C4" w14:textId="0B4B537C" w:rsidR="00142559" w:rsidRPr="00E9073A" w:rsidRDefault="00FD2D33" w:rsidP="00E9073A">
      <w:pPr>
        <w:pStyle w:val="ListParagraph"/>
        <w:numPr>
          <w:ilvl w:val="0"/>
          <w:numId w:val="8"/>
        </w:numPr>
        <w:rPr>
          <w:rFonts w:ascii="Segoe UI Emoji" w:hAnsi="Segoe UI Emoji" w:cs="Segoe UI Emoji"/>
        </w:rPr>
      </w:pPr>
      <w:r w:rsidRPr="00FD2D33">
        <w:t>Please submit your proposal by email to:</w:t>
      </w:r>
      <w:r w:rsidR="00E9073A">
        <w:t xml:space="preserve"> </w:t>
      </w:r>
      <w:hyperlink r:id="rId9" w:history="1">
        <w:r w:rsidR="00142559" w:rsidRPr="00E9073A">
          <w:rPr>
            <w:rStyle w:val="Hyperlink"/>
            <w:rFonts w:ascii="Segoe UI Emoji" w:hAnsi="Segoe UI Emoji" w:cs="Segoe UI Emoji"/>
          </w:rPr>
          <w:t>manager@droghedarefuge.org</w:t>
        </w:r>
      </w:hyperlink>
    </w:p>
    <w:p w14:paraId="4E750C7A" w14:textId="3698B0D6" w:rsidR="00FD2D33" w:rsidRPr="00FD2D33" w:rsidRDefault="00FD2D33" w:rsidP="00E9073A">
      <w:pPr>
        <w:pStyle w:val="ListParagraph"/>
        <w:numPr>
          <w:ilvl w:val="0"/>
          <w:numId w:val="8"/>
        </w:numPr>
      </w:pPr>
      <w:r w:rsidRPr="00FD2D33">
        <w:t>Subject line: Strategic Planning Tender – DWCR</w:t>
      </w:r>
    </w:p>
    <w:p w14:paraId="7B6C820D" w14:textId="4A51AB28" w:rsidR="00FD2D33" w:rsidRPr="00FD2D33" w:rsidRDefault="00FD2D33" w:rsidP="00E9073A">
      <w:pPr>
        <w:pStyle w:val="ListParagraph"/>
        <w:numPr>
          <w:ilvl w:val="0"/>
          <w:numId w:val="8"/>
        </w:numPr>
      </w:pPr>
      <w:r w:rsidRPr="00FD2D33">
        <w:t>Deadline: </w:t>
      </w:r>
      <w:r w:rsidR="00A52139" w:rsidRPr="00A52139">
        <w:t>4pm, Monday 1st Sept. 2025</w:t>
      </w:r>
    </w:p>
    <w:p w14:paraId="0CC635D8" w14:textId="77777777" w:rsidR="00FD2D33" w:rsidRPr="00FD2D33" w:rsidRDefault="00FD2D33" w:rsidP="00E9073A">
      <w:pPr>
        <w:pStyle w:val="ListParagraph"/>
        <w:numPr>
          <w:ilvl w:val="0"/>
          <w:numId w:val="8"/>
        </w:numPr>
      </w:pPr>
      <w:r w:rsidRPr="00FD2D33">
        <w:t>Late submissions will not be considered.</w:t>
      </w:r>
    </w:p>
    <w:p w14:paraId="4F3699C6" w14:textId="77777777" w:rsidR="001460C9" w:rsidRPr="00FD2D33" w:rsidRDefault="001460C9" w:rsidP="00FD2D33"/>
    <w:p w14:paraId="152CC4B0" w14:textId="77777777" w:rsidR="00FD2D33" w:rsidRPr="00FD2D33" w:rsidRDefault="00FD2D33" w:rsidP="00FD2D33">
      <w:pPr>
        <w:rPr>
          <w:b/>
          <w:bCs/>
        </w:rPr>
      </w:pPr>
      <w:r w:rsidRPr="00FD2D33">
        <w:rPr>
          <w:b/>
          <w:bCs/>
        </w:rPr>
        <w:t>11. Queries</w:t>
      </w:r>
    </w:p>
    <w:p w14:paraId="3733260B" w14:textId="77777777" w:rsidR="00142559" w:rsidRPr="0067182D" w:rsidRDefault="00FD2D33" w:rsidP="0067182D">
      <w:pPr>
        <w:pStyle w:val="ListParagraph"/>
        <w:numPr>
          <w:ilvl w:val="0"/>
          <w:numId w:val="9"/>
        </w:numPr>
        <w:spacing w:after="0" w:line="240" w:lineRule="auto"/>
        <w:rPr>
          <w:rFonts w:eastAsia="Times New Roman" w:cstheme="minorHAnsi"/>
          <w:color w:val="323232"/>
          <w:sz w:val="24"/>
          <w:szCs w:val="24"/>
          <w:lang w:eastAsia="en-IE"/>
        </w:rPr>
      </w:pPr>
      <w:r w:rsidRPr="00FD2D33">
        <w:t>All queries regarding this tender should be directed to:</w:t>
      </w:r>
      <w:r w:rsidRPr="00FD2D33">
        <w:br/>
      </w:r>
      <w:hyperlink r:id="rId10" w:history="1">
        <w:r w:rsidR="00142559" w:rsidRPr="0067182D">
          <w:rPr>
            <w:rStyle w:val="Hyperlink"/>
            <w:rFonts w:ascii="Segoe UI Emoji" w:hAnsi="Segoe UI Emoji" w:cs="Segoe UI Emoji"/>
          </w:rPr>
          <w:t>manager@droghedarefuge.org</w:t>
        </w:r>
      </w:hyperlink>
      <w:r w:rsidR="00142559" w:rsidRPr="0067182D">
        <w:rPr>
          <w:rFonts w:ascii="Segoe UI Emoji" w:hAnsi="Segoe UI Emoji" w:cs="Segoe UI Emoji"/>
        </w:rPr>
        <w:t xml:space="preserve"> </w:t>
      </w:r>
      <w:r w:rsidR="00142559" w:rsidRPr="0067182D">
        <w:rPr>
          <w:rFonts w:eastAsia="Times New Roman" w:cstheme="minorHAnsi"/>
          <w:color w:val="323232"/>
          <w:sz w:val="24"/>
          <w:szCs w:val="24"/>
          <w:lang w:eastAsia="en-IE"/>
        </w:rPr>
        <w:t>or phone 085 8030731.</w:t>
      </w:r>
    </w:p>
    <w:p w14:paraId="41CB8DDD" w14:textId="6B03EB1B" w:rsidR="00FE3ACD" w:rsidRDefault="00FD2D33" w:rsidP="0067182D">
      <w:pPr>
        <w:pStyle w:val="ListParagraph"/>
        <w:numPr>
          <w:ilvl w:val="0"/>
          <w:numId w:val="9"/>
        </w:numPr>
      </w:pPr>
      <w:r w:rsidRPr="00FD2D33">
        <w:t>Deadline for queries</w:t>
      </w:r>
      <w:r w:rsidR="00142559">
        <w:t>: Monday Aug. 25</w:t>
      </w:r>
      <w:r w:rsidR="00142559" w:rsidRPr="0067182D">
        <w:rPr>
          <w:vertAlign w:val="superscript"/>
        </w:rPr>
        <w:t>th</w:t>
      </w:r>
      <w:r w:rsidR="00142559">
        <w:t xml:space="preserve"> </w:t>
      </w:r>
    </w:p>
    <w:sectPr w:rsidR="00FE3ACD" w:rsidSect="001460C9">
      <w:headerReference w:type="even" r:id="rId11"/>
      <w:headerReference w:type="default" r:id="rId12"/>
      <w:footerReference w:type="default" r:id="rId13"/>
      <w:headerReference w:type="first" r:id="rId14"/>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A5602" w14:textId="77777777" w:rsidR="00977956" w:rsidRDefault="00977956" w:rsidP="0041174F">
      <w:pPr>
        <w:spacing w:after="0" w:line="240" w:lineRule="auto"/>
      </w:pPr>
      <w:r>
        <w:separator/>
      </w:r>
    </w:p>
  </w:endnote>
  <w:endnote w:type="continuationSeparator" w:id="0">
    <w:p w14:paraId="5C271431" w14:textId="77777777" w:rsidR="00977956" w:rsidRDefault="00977956" w:rsidP="0041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C113" w14:textId="63DAA6BC" w:rsidR="0041174F" w:rsidRPr="0041174F" w:rsidRDefault="0041174F">
    <w:pPr>
      <w:pStyle w:val="Footer"/>
      <w:pBdr>
        <w:bottom w:val="single" w:sz="12" w:space="1" w:color="auto"/>
      </w:pBdr>
      <w:rPr>
        <w:b/>
        <w:bCs/>
        <w:sz w:val="18"/>
        <w:szCs w:val="18"/>
        <w:lang w:val="en-US"/>
      </w:rPr>
    </w:pPr>
  </w:p>
  <w:p w14:paraId="7EFDA61D" w14:textId="1666FF9F" w:rsidR="0041174F" w:rsidRPr="0041174F" w:rsidRDefault="0041174F">
    <w:pPr>
      <w:pStyle w:val="Footer"/>
      <w:rPr>
        <w:b/>
        <w:bCs/>
        <w:sz w:val="18"/>
        <w:szCs w:val="18"/>
        <w:lang w:val="en-US"/>
      </w:rPr>
    </w:pPr>
    <w:r w:rsidRPr="0041174F">
      <w:rPr>
        <w:b/>
        <w:bCs/>
        <w:sz w:val="18"/>
        <w:szCs w:val="18"/>
        <w:lang w:val="en-US"/>
      </w:rPr>
      <w:t>DWCR/CEO</w:t>
    </w:r>
    <w:r w:rsidRPr="0041174F">
      <w:rPr>
        <w:b/>
        <w:bCs/>
        <w:sz w:val="18"/>
        <w:szCs w:val="18"/>
        <w:lang w:val="en-US"/>
      </w:rPr>
      <w:tab/>
    </w:r>
    <w:r w:rsidRPr="0041174F">
      <w:rPr>
        <w:b/>
        <w:bCs/>
        <w:sz w:val="18"/>
        <w:szCs w:val="18"/>
        <w:lang w:val="en-US"/>
      </w:rPr>
      <w:tab/>
    </w:r>
    <w:r w:rsidR="008F6834">
      <w:rPr>
        <w:b/>
        <w:bCs/>
        <w:sz w:val="18"/>
        <w:szCs w:val="18"/>
        <w:lang w:val="en-US"/>
      </w:rPr>
      <w:t>August</w:t>
    </w:r>
    <w:r w:rsidRPr="0041174F">
      <w:rPr>
        <w:b/>
        <w:bCs/>
        <w:sz w:val="18"/>
        <w:szCs w:val="18"/>
        <w:lang w:val="en-US"/>
      </w:rPr>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1B3DD" w14:textId="77777777" w:rsidR="00977956" w:rsidRDefault="00977956" w:rsidP="0041174F">
      <w:pPr>
        <w:spacing w:after="0" w:line="240" w:lineRule="auto"/>
      </w:pPr>
      <w:r>
        <w:separator/>
      </w:r>
    </w:p>
  </w:footnote>
  <w:footnote w:type="continuationSeparator" w:id="0">
    <w:p w14:paraId="1F100113" w14:textId="77777777" w:rsidR="00977956" w:rsidRDefault="00977956" w:rsidP="0041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0CD9" w14:textId="0B12FD53" w:rsidR="0041174F" w:rsidRDefault="00411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633B" w14:textId="728D05CF" w:rsidR="0041174F" w:rsidRDefault="00411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E385" w14:textId="0B8F1486" w:rsidR="0041174F" w:rsidRDefault="00411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01E9F"/>
    <w:multiLevelType w:val="multilevel"/>
    <w:tmpl w:val="C250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BF14EC"/>
    <w:multiLevelType w:val="hybridMultilevel"/>
    <w:tmpl w:val="9878B058"/>
    <w:lvl w:ilvl="0" w:tplc="F40028C6">
      <w:start w:val="7"/>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17E6B99"/>
    <w:multiLevelType w:val="multilevel"/>
    <w:tmpl w:val="1E9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5947CB"/>
    <w:multiLevelType w:val="multilevel"/>
    <w:tmpl w:val="DFE03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06023E"/>
    <w:multiLevelType w:val="hybridMultilevel"/>
    <w:tmpl w:val="65029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0382157"/>
    <w:multiLevelType w:val="hybridMultilevel"/>
    <w:tmpl w:val="4EC06BC6"/>
    <w:lvl w:ilvl="0" w:tplc="2906532C">
      <w:start w:val="25"/>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D786528"/>
    <w:multiLevelType w:val="hybridMultilevel"/>
    <w:tmpl w:val="D43A3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2E20F8D"/>
    <w:multiLevelType w:val="multilevel"/>
    <w:tmpl w:val="9864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4768F1"/>
    <w:multiLevelType w:val="hybridMultilevel"/>
    <w:tmpl w:val="68BEB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00206774">
    <w:abstractNumId w:val="0"/>
  </w:num>
  <w:num w:numId="2" w16cid:durableId="1228882555">
    <w:abstractNumId w:val="3"/>
  </w:num>
  <w:num w:numId="3" w16cid:durableId="1917932505">
    <w:abstractNumId w:val="2"/>
  </w:num>
  <w:num w:numId="4" w16cid:durableId="1164248658">
    <w:abstractNumId w:val="7"/>
  </w:num>
  <w:num w:numId="5" w16cid:durableId="1471702708">
    <w:abstractNumId w:val="5"/>
  </w:num>
  <w:num w:numId="6" w16cid:durableId="166602663">
    <w:abstractNumId w:val="1"/>
  </w:num>
  <w:num w:numId="7" w16cid:durableId="1355766768">
    <w:abstractNumId w:val="4"/>
  </w:num>
  <w:num w:numId="8" w16cid:durableId="41251626">
    <w:abstractNumId w:val="6"/>
  </w:num>
  <w:num w:numId="9" w16cid:durableId="951280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33"/>
    <w:rsid w:val="000552B4"/>
    <w:rsid w:val="0006779D"/>
    <w:rsid w:val="000C79E6"/>
    <w:rsid w:val="000D454D"/>
    <w:rsid w:val="000E3F60"/>
    <w:rsid w:val="00142559"/>
    <w:rsid w:val="001460C9"/>
    <w:rsid w:val="002529D1"/>
    <w:rsid w:val="0041174F"/>
    <w:rsid w:val="0052249C"/>
    <w:rsid w:val="005260B5"/>
    <w:rsid w:val="0067182D"/>
    <w:rsid w:val="006D4BAB"/>
    <w:rsid w:val="006D4C1A"/>
    <w:rsid w:val="00750CFB"/>
    <w:rsid w:val="0080715B"/>
    <w:rsid w:val="008C4648"/>
    <w:rsid w:val="008F10FB"/>
    <w:rsid w:val="008F6834"/>
    <w:rsid w:val="0090363B"/>
    <w:rsid w:val="00977956"/>
    <w:rsid w:val="009E2FEF"/>
    <w:rsid w:val="00A52139"/>
    <w:rsid w:val="00B147DF"/>
    <w:rsid w:val="00BF73E0"/>
    <w:rsid w:val="00C27832"/>
    <w:rsid w:val="00DB5523"/>
    <w:rsid w:val="00DC29DC"/>
    <w:rsid w:val="00E35454"/>
    <w:rsid w:val="00E9073A"/>
    <w:rsid w:val="00FD2D33"/>
    <w:rsid w:val="00FD59A8"/>
    <w:rsid w:val="00FE2611"/>
    <w:rsid w:val="00FE3A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91902"/>
  <w15:chartTrackingRefBased/>
  <w15:docId w15:val="{E27DC2E1-01D8-4B8F-BD51-671C0A1A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D33"/>
    <w:rPr>
      <w:rFonts w:eastAsiaTheme="majorEastAsia" w:cstheme="majorBidi"/>
      <w:color w:val="272727" w:themeColor="text1" w:themeTint="D8"/>
    </w:rPr>
  </w:style>
  <w:style w:type="paragraph" w:styleId="Title">
    <w:name w:val="Title"/>
    <w:basedOn w:val="Normal"/>
    <w:next w:val="Normal"/>
    <w:link w:val="TitleChar"/>
    <w:uiPriority w:val="10"/>
    <w:qFormat/>
    <w:rsid w:val="00FD2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D33"/>
    <w:pPr>
      <w:spacing w:before="160"/>
      <w:jc w:val="center"/>
    </w:pPr>
    <w:rPr>
      <w:i/>
      <w:iCs/>
      <w:color w:val="404040" w:themeColor="text1" w:themeTint="BF"/>
    </w:rPr>
  </w:style>
  <w:style w:type="character" w:customStyle="1" w:styleId="QuoteChar">
    <w:name w:val="Quote Char"/>
    <w:basedOn w:val="DefaultParagraphFont"/>
    <w:link w:val="Quote"/>
    <w:uiPriority w:val="29"/>
    <w:rsid w:val="00FD2D33"/>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FD2D33"/>
    <w:pPr>
      <w:ind w:left="720"/>
      <w:contextualSpacing/>
    </w:pPr>
  </w:style>
  <w:style w:type="character" w:styleId="IntenseEmphasis">
    <w:name w:val="Intense Emphasis"/>
    <w:basedOn w:val="DefaultParagraphFont"/>
    <w:uiPriority w:val="21"/>
    <w:qFormat/>
    <w:rsid w:val="00FD2D33"/>
    <w:rPr>
      <w:i/>
      <w:iCs/>
      <w:color w:val="0F4761" w:themeColor="accent1" w:themeShade="BF"/>
    </w:rPr>
  </w:style>
  <w:style w:type="paragraph" w:styleId="IntenseQuote">
    <w:name w:val="Intense Quote"/>
    <w:basedOn w:val="Normal"/>
    <w:next w:val="Normal"/>
    <w:link w:val="IntenseQuoteChar"/>
    <w:uiPriority w:val="30"/>
    <w:qFormat/>
    <w:rsid w:val="00FD2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D33"/>
    <w:rPr>
      <w:i/>
      <w:iCs/>
      <w:color w:val="0F4761" w:themeColor="accent1" w:themeShade="BF"/>
    </w:rPr>
  </w:style>
  <w:style w:type="character" w:styleId="IntenseReference">
    <w:name w:val="Intense Reference"/>
    <w:basedOn w:val="DefaultParagraphFont"/>
    <w:uiPriority w:val="32"/>
    <w:qFormat/>
    <w:rsid w:val="00FD2D33"/>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142559"/>
  </w:style>
  <w:style w:type="character" w:styleId="Hyperlink">
    <w:name w:val="Hyperlink"/>
    <w:basedOn w:val="DefaultParagraphFont"/>
    <w:uiPriority w:val="99"/>
    <w:unhideWhenUsed/>
    <w:rsid w:val="00142559"/>
    <w:rPr>
      <w:color w:val="467886" w:themeColor="hyperlink"/>
      <w:u w:val="single"/>
    </w:rPr>
  </w:style>
  <w:style w:type="character" w:styleId="UnresolvedMention">
    <w:name w:val="Unresolved Mention"/>
    <w:basedOn w:val="DefaultParagraphFont"/>
    <w:uiPriority w:val="99"/>
    <w:semiHidden/>
    <w:unhideWhenUsed/>
    <w:rsid w:val="00142559"/>
    <w:rPr>
      <w:color w:val="605E5C"/>
      <w:shd w:val="clear" w:color="auto" w:fill="E1DFDD"/>
    </w:rPr>
  </w:style>
  <w:style w:type="paragraph" w:styleId="Header">
    <w:name w:val="header"/>
    <w:basedOn w:val="Normal"/>
    <w:link w:val="HeaderChar"/>
    <w:uiPriority w:val="99"/>
    <w:unhideWhenUsed/>
    <w:rsid w:val="00411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74F"/>
  </w:style>
  <w:style w:type="paragraph" w:styleId="Footer">
    <w:name w:val="footer"/>
    <w:basedOn w:val="Normal"/>
    <w:link w:val="FooterChar"/>
    <w:uiPriority w:val="99"/>
    <w:unhideWhenUsed/>
    <w:rsid w:val="00411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nager@droghedarefuge.org" TargetMode="External"/><Relationship Id="rId4" Type="http://schemas.openxmlformats.org/officeDocument/2006/relationships/settings" Target="settings.xml"/><Relationship Id="rId9" Type="http://schemas.openxmlformats.org/officeDocument/2006/relationships/hyperlink" Target="mailto:manager@droghedarefug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3918-B7D6-4875-BBA3-71DD2762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Activelink Info</cp:lastModifiedBy>
  <cp:revision>21</cp:revision>
  <dcterms:created xsi:type="dcterms:W3CDTF">2025-07-25T09:30:00Z</dcterms:created>
  <dcterms:modified xsi:type="dcterms:W3CDTF">2025-08-19T11:03:00Z</dcterms:modified>
</cp:coreProperties>
</file>