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781B5" w14:textId="2607F83D" w:rsidR="000F2130" w:rsidRPr="00492109" w:rsidRDefault="000F2130" w:rsidP="00D65E8D">
      <w:pPr>
        <w:jc w:val="center"/>
        <w:outlineLvl w:val="0"/>
        <w:rPr>
          <w:rFonts w:ascii="Calibri" w:hAnsi="Calibri" w:cs="Calibri"/>
          <w:b/>
          <w:bCs/>
          <w:color w:val="000000"/>
          <w:kern w:val="36"/>
          <w:sz w:val="21"/>
          <w:szCs w:val="21"/>
        </w:rPr>
      </w:pPr>
      <w:r w:rsidRPr="00492109">
        <w:rPr>
          <w:b/>
          <w:bCs/>
          <w:noProof/>
          <w:sz w:val="21"/>
          <w:szCs w:val="21"/>
          <w:lang w:eastAsia="en-IE"/>
        </w:rPr>
        <w:drawing>
          <wp:inline distT="0" distB="0" distL="0" distR="0" wp14:anchorId="1ACAFCD3" wp14:editId="3D9EAD62">
            <wp:extent cx="1811216" cy="408598"/>
            <wp:effectExtent l="0" t="0" r="5080" b="0"/>
            <wp:docPr id="2" name="Picture 1"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856068" cy="418716"/>
                    </a:xfrm>
                    <a:prstGeom prst="rect">
                      <a:avLst/>
                    </a:prstGeom>
                    <a:noFill/>
                    <a:ln>
                      <a:noFill/>
                      <a:prstDash/>
                    </a:ln>
                  </pic:spPr>
                </pic:pic>
              </a:graphicData>
            </a:graphic>
          </wp:inline>
        </w:drawing>
      </w:r>
    </w:p>
    <w:p w14:paraId="36EC9BEC" w14:textId="77777777" w:rsidR="00DC5912" w:rsidRDefault="00DC5912" w:rsidP="00DC5912">
      <w:pPr>
        <w:jc w:val="center"/>
        <w:outlineLvl w:val="1"/>
        <w:rPr>
          <w:rFonts w:ascii="Calibri" w:hAnsi="Calibri" w:cs="Calibri"/>
          <w:b/>
          <w:bCs/>
          <w:color w:val="000000"/>
          <w:kern w:val="36"/>
          <w:sz w:val="21"/>
          <w:szCs w:val="21"/>
        </w:rPr>
      </w:pPr>
    </w:p>
    <w:p w14:paraId="21062617" w14:textId="05D0D0F3" w:rsidR="00DC5912" w:rsidRPr="00AC1772" w:rsidRDefault="00DC5912" w:rsidP="00DC5912">
      <w:pPr>
        <w:jc w:val="center"/>
        <w:outlineLvl w:val="1"/>
        <w:rPr>
          <w:rFonts w:ascii="Calibri" w:eastAsiaTheme="majorEastAsia" w:hAnsi="Calibri" w:cs="Calibri"/>
          <w:b/>
          <w:bCs/>
          <w:color w:val="000000"/>
          <w:sz w:val="22"/>
          <w:szCs w:val="22"/>
        </w:rPr>
      </w:pPr>
      <w:r w:rsidRPr="00AC1772">
        <w:rPr>
          <w:rStyle w:val="Strong"/>
          <w:rFonts w:ascii="Calibri" w:eastAsiaTheme="majorEastAsia" w:hAnsi="Calibri" w:cs="Calibri"/>
          <w:color w:val="000000"/>
          <w:sz w:val="22"/>
          <w:szCs w:val="22"/>
        </w:rPr>
        <w:t xml:space="preserve">Tender Opportunity – Consultant for Strategic Review of Organisation </w:t>
      </w:r>
      <w:r>
        <w:rPr>
          <w:rStyle w:val="Strong"/>
          <w:rFonts w:ascii="Calibri" w:eastAsiaTheme="majorEastAsia" w:hAnsi="Calibri" w:cs="Calibri"/>
          <w:color w:val="000000"/>
          <w:sz w:val="22"/>
          <w:szCs w:val="22"/>
        </w:rPr>
        <w:t>S</w:t>
      </w:r>
      <w:r w:rsidRPr="00AC1772">
        <w:rPr>
          <w:rStyle w:val="Strong"/>
          <w:rFonts w:ascii="Calibri" w:eastAsiaTheme="majorEastAsia" w:hAnsi="Calibri" w:cs="Calibri"/>
          <w:color w:val="000000"/>
          <w:sz w:val="22"/>
          <w:szCs w:val="22"/>
        </w:rPr>
        <w:t xml:space="preserve">tructure and </w:t>
      </w:r>
      <w:r>
        <w:rPr>
          <w:rStyle w:val="Strong"/>
          <w:rFonts w:ascii="Calibri" w:eastAsiaTheme="majorEastAsia" w:hAnsi="Calibri" w:cs="Calibri"/>
          <w:color w:val="000000"/>
          <w:sz w:val="22"/>
          <w:szCs w:val="22"/>
        </w:rPr>
        <w:t>S</w:t>
      </w:r>
      <w:r w:rsidRPr="00AC1772">
        <w:rPr>
          <w:rStyle w:val="Strong"/>
          <w:rFonts w:ascii="Calibri" w:eastAsiaTheme="majorEastAsia" w:hAnsi="Calibri" w:cs="Calibri"/>
          <w:color w:val="000000"/>
          <w:sz w:val="22"/>
          <w:szCs w:val="22"/>
        </w:rPr>
        <w:t xml:space="preserve">ervices </w:t>
      </w:r>
    </w:p>
    <w:p w14:paraId="4EDD7609" w14:textId="77777777" w:rsidR="00DC5912" w:rsidRPr="00492109" w:rsidRDefault="00DC5912" w:rsidP="00D65E8D">
      <w:pPr>
        <w:jc w:val="center"/>
        <w:outlineLvl w:val="1"/>
        <w:rPr>
          <w:rFonts w:ascii="Calibri" w:hAnsi="Calibri" w:cs="Calibri"/>
          <w:b/>
          <w:bCs/>
          <w:color w:val="000000"/>
          <w:sz w:val="21"/>
          <w:szCs w:val="21"/>
        </w:rPr>
      </w:pPr>
    </w:p>
    <w:p w14:paraId="284D2597" w14:textId="77777777" w:rsidR="00D65E8D" w:rsidRPr="00492109" w:rsidRDefault="00D65E8D" w:rsidP="00D65E8D">
      <w:pPr>
        <w:jc w:val="center"/>
        <w:rPr>
          <w:rFonts w:ascii="Calibri" w:hAnsi="Calibri" w:cs="Calibri"/>
          <w:color w:val="000000"/>
          <w:sz w:val="21"/>
          <w:szCs w:val="21"/>
        </w:rPr>
      </w:pPr>
      <w:r w:rsidRPr="00492109">
        <w:rPr>
          <w:rFonts w:ascii="Calibri" w:hAnsi="Calibri" w:cs="Calibri"/>
          <w:b/>
          <w:bCs/>
          <w:color w:val="000000"/>
          <w:sz w:val="21"/>
          <w:szCs w:val="21"/>
        </w:rPr>
        <w:t>Terms of Reference for Consultant</w:t>
      </w:r>
    </w:p>
    <w:p w14:paraId="32A7C795" w14:textId="77777777" w:rsidR="00D65E8D" w:rsidRPr="00492109" w:rsidRDefault="00000000" w:rsidP="00D65E8D">
      <w:pPr>
        <w:rPr>
          <w:rFonts w:ascii="Calibri" w:hAnsi="Calibri" w:cs="Calibri"/>
          <w:sz w:val="21"/>
          <w:szCs w:val="21"/>
        </w:rPr>
      </w:pPr>
      <w:r>
        <w:rPr>
          <w:rFonts w:ascii="Calibri" w:hAnsi="Calibri" w:cs="Calibri"/>
          <w:noProof/>
          <w:sz w:val="21"/>
          <w:szCs w:val="21"/>
          <w14:ligatures w14:val="standardContextual"/>
        </w:rPr>
        <w:pict w14:anchorId="3179B2F2">
          <v:rect id="_x0000_i1025" alt="" style="width:451.3pt;height:.05pt;mso-width-percent:0;mso-height-percent:0;mso-width-percent:0;mso-height-percent:0" o:hralign="center" o:hrstd="t" o:hrnoshade="t" o:hr="t" fillcolor="black" stroked="f"/>
        </w:pict>
      </w:r>
    </w:p>
    <w:p w14:paraId="69A05BAB" w14:textId="77777777" w:rsidR="00D65E8D" w:rsidRPr="00492109" w:rsidRDefault="00D65E8D" w:rsidP="00D65E8D">
      <w:pPr>
        <w:spacing w:after="100" w:afterAutospacing="1"/>
        <w:outlineLvl w:val="2"/>
        <w:rPr>
          <w:rFonts w:ascii="Calibri" w:hAnsi="Calibri" w:cs="Calibri"/>
          <w:b/>
          <w:bCs/>
          <w:color w:val="000000"/>
          <w:sz w:val="21"/>
          <w:szCs w:val="21"/>
        </w:rPr>
      </w:pPr>
      <w:r w:rsidRPr="00492109">
        <w:rPr>
          <w:rFonts w:ascii="Calibri" w:hAnsi="Calibri" w:cs="Calibri"/>
          <w:b/>
          <w:bCs/>
          <w:color w:val="000000"/>
          <w:sz w:val="21"/>
          <w:szCs w:val="21"/>
        </w:rPr>
        <w:t>1. Background</w:t>
      </w:r>
    </w:p>
    <w:p w14:paraId="47E9A655" w14:textId="77777777" w:rsidR="00D65E8D" w:rsidRPr="00492109" w:rsidRDefault="00D65E8D" w:rsidP="00D65E8D">
      <w:p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Established in 2000, Safe Home Ireland (Safe Home) is a national charity with a global remit, supporting Irish emigrants seeking to return to Ireland. Our services include information provision, an outreach/home visiting service, assistance with exploring housing options for qualifying applicants, and occasional project and policy work.</w:t>
      </w:r>
    </w:p>
    <w:p w14:paraId="699EE457" w14:textId="69096917" w:rsidR="00D65E8D" w:rsidRPr="00492109" w:rsidRDefault="00D65E8D" w:rsidP="00D65E8D">
      <w:p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The organisation’s work is core funded via the Emigrant Support Programme of the Department of Foreign Affairs &amp; Trade, with additional income from corporate donors and occasional project-based grants. The current team comprises four full-time equivalent staff: a Chief Executive Officer</w:t>
      </w:r>
      <w:r w:rsidR="00AC1772" w:rsidRPr="00492109">
        <w:rPr>
          <w:rFonts w:ascii="Calibri" w:hAnsi="Calibri" w:cs="Calibri"/>
          <w:color w:val="000000"/>
          <w:sz w:val="21"/>
          <w:szCs w:val="21"/>
        </w:rPr>
        <w:t xml:space="preserve"> (FT)</w:t>
      </w:r>
      <w:r w:rsidRPr="00492109">
        <w:rPr>
          <w:rFonts w:ascii="Calibri" w:hAnsi="Calibri" w:cs="Calibri"/>
          <w:color w:val="000000"/>
          <w:sz w:val="21"/>
          <w:szCs w:val="21"/>
        </w:rPr>
        <w:t>, two Outreach &amp; Advocacy Officers</w:t>
      </w:r>
      <w:r w:rsidR="00AC1772" w:rsidRPr="00492109">
        <w:rPr>
          <w:rFonts w:ascii="Calibri" w:hAnsi="Calibri" w:cs="Calibri"/>
          <w:color w:val="000000"/>
          <w:sz w:val="21"/>
          <w:szCs w:val="21"/>
        </w:rPr>
        <w:t xml:space="preserve"> (FT)</w:t>
      </w:r>
      <w:r w:rsidRPr="00492109">
        <w:rPr>
          <w:rFonts w:ascii="Calibri" w:hAnsi="Calibri" w:cs="Calibri"/>
          <w:color w:val="000000"/>
          <w:sz w:val="21"/>
          <w:szCs w:val="21"/>
        </w:rPr>
        <w:t>, a Coordinator</w:t>
      </w:r>
      <w:r w:rsidR="00AC1772" w:rsidRPr="00492109">
        <w:rPr>
          <w:rFonts w:ascii="Calibri" w:hAnsi="Calibri" w:cs="Calibri"/>
          <w:color w:val="000000"/>
          <w:sz w:val="21"/>
          <w:szCs w:val="21"/>
        </w:rPr>
        <w:t xml:space="preserve"> (PT)</w:t>
      </w:r>
      <w:r w:rsidRPr="00492109">
        <w:rPr>
          <w:rFonts w:ascii="Calibri" w:hAnsi="Calibri" w:cs="Calibri"/>
          <w:color w:val="000000"/>
          <w:sz w:val="21"/>
          <w:szCs w:val="21"/>
        </w:rPr>
        <w:t>, and an Information and Communications Officer</w:t>
      </w:r>
      <w:r w:rsidR="00AC1772" w:rsidRPr="00492109">
        <w:rPr>
          <w:rFonts w:ascii="Calibri" w:hAnsi="Calibri" w:cs="Calibri"/>
          <w:color w:val="000000"/>
          <w:sz w:val="21"/>
          <w:szCs w:val="21"/>
        </w:rPr>
        <w:t xml:space="preserve"> (PT)</w:t>
      </w:r>
      <w:r w:rsidRPr="00492109">
        <w:rPr>
          <w:rFonts w:ascii="Calibri" w:hAnsi="Calibri" w:cs="Calibri"/>
          <w:color w:val="000000"/>
          <w:sz w:val="21"/>
          <w:szCs w:val="21"/>
        </w:rPr>
        <w:t>. We also engage external digital marketing expertise.</w:t>
      </w:r>
    </w:p>
    <w:p w14:paraId="0FAAD92A" w14:textId="77777777" w:rsidR="00D65E8D" w:rsidRPr="00492109" w:rsidRDefault="00D65E8D" w:rsidP="00D65E8D">
      <w:p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Our work is guided by a Strategic Plan 2023–2028, which sets out our mission, vision, and priorities, and is communicated through our website and other platforms. We are entering the final year of our current multi-annual funding and preparing for the next funding cycle in Autumn 2025.</w:t>
      </w:r>
    </w:p>
    <w:p w14:paraId="2859E7E4" w14:textId="77777777" w:rsidR="00D65E8D" w:rsidRPr="00492109" w:rsidRDefault="00D65E8D" w:rsidP="00D65E8D">
      <w:p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To guide this process, we are undertaking a comprehensive strategic review of our organisational structure and services, including an assessment of our service delivery model and alignment with the Strategic Plan. The aim is to ensure the organisation remains sustainable, adaptable, and well-positioned to meet evolving needs.</w:t>
      </w:r>
    </w:p>
    <w:p w14:paraId="205AF85E" w14:textId="7F0357D9" w:rsidR="00AC1772" w:rsidRPr="00492109" w:rsidRDefault="00D65E8D" w:rsidP="00D65E8D">
      <w:pPr>
        <w:spacing w:before="100" w:beforeAutospacing="1"/>
        <w:rPr>
          <w:rFonts w:ascii="Calibri" w:hAnsi="Calibri" w:cs="Calibri"/>
          <w:color w:val="000000"/>
          <w:sz w:val="21"/>
          <w:szCs w:val="21"/>
        </w:rPr>
      </w:pPr>
      <w:r w:rsidRPr="00492109">
        <w:rPr>
          <w:rFonts w:ascii="Calibri" w:hAnsi="Calibri" w:cs="Calibri"/>
          <w:color w:val="000000"/>
          <w:sz w:val="21"/>
          <w:szCs w:val="21"/>
        </w:rPr>
        <w:t>We are seeking an external consultant to carry out this review and provide independent, expert guidance on our optimal working model and a clear pathway for developing the organisation into the future.</w:t>
      </w:r>
    </w:p>
    <w:p w14:paraId="5AEEDC12" w14:textId="77777777" w:rsidR="00D65E8D" w:rsidRPr="00492109" w:rsidRDefault="00000000" w:rsidP="00D65E8D">
      <w:pPr>
        <w:rPr>
          <w:rFonts w:ascii="Calibri" w:hAnsi="Calibri" w:cs="Calibri"/>
          <w:sz w:val="21"/>
          <w:szCs w:val="21"/>
        </w:rPr>
      </w:pPr>
      <w:r>
        <w:rPr>
          <w:rFonts w:ascii="Calibri" w:hAnsi="Calibri" w:cs="Calibri"/>
          <w:noProof/>
          <w:sz w:val="21"/>
          <w:szCs w:val="21"/>
          <w14:ligatures w14:val="standardContextual"/>
        </w:rPr>
        <w:pict w14:anchorId="24D2C2A9">
          <v:rect id="_x0000_i1026" alt="" style="width:451.3pt;height:.05pt;mso-width-percent:0;mso-height-percent:0;mso-width-percent:0;mso-height-percent:0" o:hralign="center" o:hrstd="t" o:hrnoshade="t" o:hr="t" fillcolor="black" stroked="f"/>
        </w:pict>
      </w:r>
    </w:p>
    <w:p w14:paraId="187D84D2" w14:textId="77777777" w:rsidR="00D65E8D" w:rsidRPr="00492109" w:rsidRDefault="00D65E8D" w:rsidP="00D65E8D">
      <w:pPr>
        <w:spacing w:after="100" w:afterAutospacing="1"/>
        <w:outlineLvl w:val="2"/>
        <w:rPr>
          <w:rFonts w:ascii="Calibri" w:hAnsi="Calibri" w:cs="Calibri"/>
          <w:b/>
          <w:bCs/>
          <w:color w:val="000000"/>
          <w:sz w:val="21"/>
          <w:szCs w:val="21"/>
        </w:rPr>
      </w:pPr>
      <w:r w:rsidRPr="00492109">
        <w:rPr>
          <w:rFonts w:ascii="Calibri" w:hAnsi="Calibri" w:cs="Calibri"/>
          <w:b/>
          <w:bCs/>
          <w:color w:val="000000"/>
          <w:sz w:val="21"/>
          <w:szCs w:val="21"/>
        </w:rPr>
        <w:t>2. Purpose of the Review</w:t>
      </w:r>
    </w:p>
    <w:p w14:paraId="225D1D72" w14:textId="77777777" w:rsidR="00D65E8D" w:rsidRPr="00492109" w:rsidRDefault="00D65E8D" w:rsidP="00D65E8D">
      <w:p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The review will:</w:t>
      </w:r>
    </w:p>
    <w:p w14:paraId="693F57E2" w14:textId="77777777" w:rsidR="00D65E8D" w:rsidRPr="00492109" w:rsidRDefault="00D65E8D" w:rsidP="00D65E8D">
      <w:pPr>
        <w:numPr>
          <w:ilvl w:val="0"/>
          <w:numId w:val="1"/>
        </w:num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Assess whether Safe Home’s current organisational structure, services, staffing model, budget, and resource allocation are fit for purpose in delivering our strategic objectives now and into the future.</w:t>
      </w:r>
    </w:p>
    <w:p w14:paraId="3E1B5F28" w14:textId="77777777" w:rsidR="00D65E8D" w:rsidRPr="00492109" w:rsidRDefault="00D65E8D" w:rsidP="00D65E8D">
      <w:pPr>
        <w:numPr>
          <w:ilvl w:val="0"/>
          <w:numId w:val="1"/>
        </w:num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Evaluate our current service offering to determine its relevance, impact, and alignment with the Strategic Plan 2023–2028.</w:t>
      </w:r>
    </w:p>
    <w:p w14:paraId="3B1E4425" w14:textId="77777777" w:rsidR="00D65E8D" w:rsidRPr="00492109" w:rsidRDefault="00D65E8D" w:rsidP="00D65E8D">
      <w:pPr>
        <w:numPr>
          <w:ilvl w:val="0"/>
          <w:numId w:val="1"/>
        </w:num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Recommend a practical, phased pathway for developing the organisation over the coming years, ensuring sustainability, innovation, and effective delivery for our client base.</w:t>
      </w:r>
    </w:p>
    <w:p w14:paraId="13290547" w14:textId="77777777" w:rsidR="00D65E8D" w:rsidRPr="00492109" w:rsidRDefault="00D65E8D" w:rsidP="00D65E8D">
      <w:pPr>
        <w:spacing w:before="100" w:beforeAutospacing="1"/>
        <w:rPr>
          <w:rFonts w:ascii="Calibri" w:hAnsi="Calibri" w:cs="Calibri"/>
          <w:color w:val="000000"/>
          <w:sz w:val="21"/>
          <w:szCs w:val="21"/>
        </w:rPr>
      </w:pPr>
      <w:r w:rsidRPr="00492109">
        <w:rPr>
          <w:rFonts w:ascii="Calibri" w:hAnsi="Calibri" w:cs="Calibri"/>
          <w:color w:val="000000"/>
          <w:sz w:val="21"/>
          <w:szCs w:val="21"/>
        </w:rPr>
        <w:t>The findings will inform decisions around structure, staffing, remuneration, succession planning, and service development, and will also support engagement with our core funder and other stakeholders.</w:t>
      </w:r>
    </w:p>
    <w:p w14:paraId="27BC335C" w14:textId="77777777" w:rsidR="00D65E8D" w:rsidRPr="00492109" w:rsidRDefault="00000000" w:rsidP="00D65E8D">
      <w:pPr>
        <w:rPr>
          <w:rFonts w:ascii="Calibri" w:hAnsi="Calibri" w:cs="Calibri"/>
          <w:sz w:val="21"/>
          <w:szCs w:val="21"/>
        </w:rPr>
      </w:pPr>
      <w:r>
        <w:rPr>
          <w:rFonts w:ascii="Calibri" w:hAnsi="Calibri" w:cs="Calibri"/>
          <w:noProof/>
          <w:sz w:val="21"/>
          <w:szCs w:val="21"/>
          <w14:ligatures w14:val="standardContextual"/>
        </w:rPr>
        <w:pict w14:anchorId="44829194">
          <v:rect id="_x0000_i1027" alt="" style="width:451.3pt;height:.05pt;mso-width-percent:0;mso-height-percent:0;mso-width-percent:0;mso-height-percent:0" o:hralign="center" o:hrstd="t" o:hrnoshade="t" o:hr="t" fillcolor="black" stroked="f"/>
        </w:pict>
      </w:r>
    </w:p>
    <w:p w14:paraId="7A0B1D98" w14:textId="77777777" w:rsidR="00D65E8D" w:rsidRPr="00492109" w:rsidRDefault="00D65E8D" w:rsidP="00D65E8D">
      <w:pPr>
        <w:spacing w:after="100" w:afterAutospacing="1"/>
        <w:outlineLvl w:val="2"/>
        <w:rPr>
          <w:rFonts w:ascii="Calibri" w:hAnsi="Calibri" w:cs="Calibri"/>
          <w:b/>
          <w:bCs/>
          <w:color w:val="000000"/>
          <w:sz w:val="21"/>
          <w:szCs w:val="21"/>
        </w:rPr>
      </w:pPr>
      <w:r w:rsidRPr="00492109">
        <w:rPr>
          <w:rFonts w:ascii="Calibri" w:hAnsi="Calibri" w:cs="Calibri"/>
          <w:b/>
          <w:bCs/>
          <w:color w:val="000000"/>
          <w:sz w:val="21"/>
          <w:szCs w:val="21"/>
        </w:rPr>
        <w:t>3. Scope of Work</w:t>
      </w:r>
    </w:p>
    <w:p w14:paraId="177B53DF" w14:textId="77777777" w:rsidR="00D65E8D" w:rsidRPr="00492109" w:rsidRDefault="00D65E8D" w:rsidP="00D65E8D">
      <w:p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The consultant will be expected to:</w:t>
      </w:r>
    </w:p>
    <w:p w14:paraId="714D4B08" w14:textId="77777777" w:rsidR="00D65E8D" w:rsidRPr="00492109" w:rsidRDefault="00D65E8D" w:rsidP="00D65E8D">
      <w:pPr>
        <w:numPr>
          <w:ilvl w:val="0"/>
          <w:numId w:val="2"/>
        </w:numPr>
        <w:spacing w:before="100" w:beforeAutospacing="1" w:after="100" w:afterAutospacing="1"/>
        <w:rPr>
          <w:rFonts w:ascii="Calibri" w:hAnsi="Calibri" w:cs="Calibri"/>
          <w:color w:val="000000"/>
          <w:sz w:val="21"/>
          <w:szCs w:val="21"/>
        </w:rPr>
      </w:pPr>
      <w:r w:rsidRPr="00492109">
        <w:rPr>
          <w:rFonts w:ascii="Calibri" w:hAnsi="Calibri" w:cs="Calibri"/>
          <w:b/>
          <w:bCs/>
          <w:color w:val="000000"/>
          <w:sz w:val="21"/>
          <w:szCs w:val="21"/>
        </w:rPr>
        <w:t>Review Current Job Descriptions &amp; Responsibilities</w:t>
      </w:r>
      <w:r w:rsidRPr="00492109">
        <w:rPr>
          <w:rFonts w:ascii="Calibri" w:hAnsi="Calibri" w:cs="Calibri"/>
          <w:color w:val="000000"/>
          <w:sz w:val="21"/>
          <w:szCs w:val="21"/>
        </w:rPr>
        <w:t> – assess existing roles and responsibilities to ensure alignment with the Strategic Plan and organisational goals.</w:t>
      </w:r>
    </w:p>
    <w:p w14:paraId="3D445483" w14:textId="77777777" w:rsidR="00D65E8D" w:rsidRPr="00492109" w:rsidRDefault="00D65E8D" w:rsidP="00D65E8D">
      <w:pPr>
        <w:numPr>
          <w:ilvl w:val="0"/>
          <w:numId w:val="2"/>
        </w:numPr>
        <w:spacing w:before="100" w:beforeAutospacing="1" w:after="100" w:afterAutospacing="1"/>
        <w:rPr>
          <w:rFonts w:ascii="Calibri" w:hAnsi="Calibri" w:cs="Calibri"/>
          <w:color w:val="000000"/>
          <w:sz w:val="21"/>
          <w:szCs w:val="21"/>
        </w:rPr>
      </w:pPr>
      <w:r w:rsidRPr="00492109">
        <w:rPr>
          <w:rFonts w:ascii="Calibri" w:hAnsi="Calibri" w:cs="Calibri"/>
          <w:b/>
          <w:bCs/>
          <w:color w:val="000000"/>
          <w:sz w:val="21"/>
          <w:szCs w:val="21"/>
        </w:rPr>
        <w:t>Gap Analysis</w:t>
      </w:r>
      <w:r w:rsidRPr="00492109">
        <w:rPr>
          <w:rFonts w:ascii="Calibri" w:hAnsi="Calibri" w:cs="Calibri"/>
          <w:color w:val="000000"/>
          <w:sz w:val="21"/>
          <w:szCs w:val="21"/>
        </w:rPr>
        <w:t> – identify critical gaps in skills, governance, resources, or systems that could impact service delivery or organisational development, and recommend solutions.</w:t>
      </w:r>
    </w:p>
    <w:p w14:paraId="016B00EE" w14:textId="77777777" w:rsidR="00D65E8D" w:rsidRPr="00492109" w:rsidRDefault="00D65E8D" w:rsidP="00D65E8D">
      <w:pPr>
        <w:numPr>
          <w:ilvl w:val="0"/>
          <w:numId w:val="2"/>
        </w:numPr>
        <w:spacing w:before="100" w:beforeAutospacing="1" w:after="100" w:afterAutospacing="1"/>
        <w:rPr>
          <w:rFonts w:ascii="Calibri" w:hAnsi="Calibri" w:cs="Calibri"/>
          <w:color w:val="000000"/>
          <w:sz w:val="21"/>
          <w:szCs w:val="21"/>
        </w:rPr>
      </w:pPr>
      <w:r w:rsidRPr="00492109">
        <w:rPr>
          <w:rFonts w:ascii="Calibri" w:hAnsi="Calibri" w:cs="Calibri"/>
          <w:b/>
          <w:bCs/>
          <w:color w:val="000000"/>
          <w:sz w:val="21"/>
          <w:szCs w:val="21"/>
        </w:rPr>
        <w:t>Examine Remuneration &amp; Pension Planning</w:t>
      </w:r>
      <w:r w:rsidRPr="00492109">
        <w:rPr>
          <w:rFonts w:ascii="Calibri" w:hAnsi="Calibri" w:cs="Calibri"/>
          <w:color w:val="000000"/>
          <w:sz w:val="21"/>
          <w:szCs w:val="21"/>
        </w:rPr>
        <w:t> – review current salary levels and structures, and recommend fair and sustainable remuneration, including preparation for the Pension Auto-Enrolment Scheme (2026).</w:t>
      </w:r>
    </w:p>
    <w:p w14:paraId="010F6E0D" w14:textId="77777777" w:rsidR="00D65E8D" w:rsidRPr="00492109" w:rsidRDefault="00D65E8D" w:rsidP="00D65E8D">
      <w:pPr>
        <w:numPr>
          <w:ilvl w:val="0"/>
          <w:numId w:val="2"/>
        </w:numPr>
        <w:spacing w:before="100" w:beforeAutospacing="1" w:after="100" w:afterAutospacing="1"/>
        <w:rPr>
          <w:rFonts w:ascii="Calibri" w:hAnsi="Calibri" w:cs="Calibri"/>
          <w:color w:val="000000"/>
          <w:sz w:val="21"/>
          <w:szCs w:val="21"/>
        </w:rPr>
      </w:pPr>
      <w:r w:rsidRPr="00492109">
        <w:rPr>
          <w:rFonts w:ascii="Calibri" w:hAnsi="Calibri" w:cs="Calibri"/>
          <w:b/>
          <w:bCs/>
          <w:color w:val="000000"/>
          <w:sz w:val="21"/>
          <w:szCs w:val="21"/>
        </w:rPr>
        <w:t>Review Current Services</w:t>
      </w:r>
      <w:r w:rsidRPr="00492109">
        <w:rPr>
          <w:rFonts w:ascii="Calibri" w:hAnsi="Calibri" w:cs="Calibri"/>
          <w:color w:val="000000"/>
          <w:sz w:val="21"/>
          <w:szCs w:val="21"/>
        </w:rPr>
        <w:t> – evaluate the existing service offering, including how services are communicated and accessed via our website and other channels, and assess alignment with the Strategic Plan.</w:t>
      </w:r>
    </w:p>
    <w:p w14:paraId="47FD960E" w14:textId="77777777" w:rsidR="00D65E8D" w:rsidRPr="00492109" w:rsidRDefault="00D65E8D" w:rsidP="00D65E8D">
      <w:pPr>
        <w:numPr>
          <w:ilvl w:val="0"/>
          <w:numId w:val="2"/>
        </w:numPr>
        <w:spacing w:before="100" w:beforeAutospacing="1"/>
        <w:rPr>
          <w:rFonts w:ascii="Calibri" w:hAnsi="Calibri" w:cs="Calibri"/>
          <w:color w:val="000000"/>
          <w:sz w:val="21"/>
          <w:szCs w:val="21"/>
        </w:rPr>
      </w:pPr>
      <w:r w:rsidRPr="00492109">
        <w:rPr>
          <w:rFonts w:ascii="Calibri" w:hAnsi="Calibri" w:cs="Calibri"/>
          <w:b/>
          <w:bCs/>
          <w:color w:val="000000"/>
          <w:sz w:val="21"/>
          <w:szCs w:val="21"/>
        </w:rPr>
        <w:lastRenderedPageBreak/>
        <w:t>Pathway for Development</w:t>
      </w:r>
      <w:r w:rsidRPr="00492109">
        <w:rPr>
          <w:rFonts w:ascii="Calibri" w:hAnsi="Calibri" w:cs="Calibri"/>
          <w:color w:val="000000"/>
          <w:sz w:val="21"/>
          <w:szCs w:val="21"/>
        </w:rPr>
        <w:t> – outline a realistic, actionable plan for organisational growth and service evolution, including improvements to the website, communications, staffing structure, and operational model.</w:t>
      </w:r>
    </w:p>
    <w:p w14:paraId="6672784D" w14:textId="77777777" w:rsidR="00D65E8D" w:rsidRPr="00492109" w:rsidRDefault="00000000" w:rsidP="00D65E8D">
      <w:pPr>
        <w:rPr>
          <w:rFonts w:ascii="Calibri" w:hAnsi="Calibri" w:cs="Calibri"/>
          <w:sz w:val="21"/>
          <w:szCs w:val="21"/>
        </w:rPr>
      </w:pPr>
      <w:r>
        <w:rPr>
          <w:rFonts w:ascii="Calibri" w:hAnsi="Calibri" w:cs="Calibri"/>
          <w:noProof/>
          <w:sz w:val="21"/>
          <w:szCs w:val="21"/>
          <w14:ligatures w14:val="standardContextual"/>
        </w:rPr>
        <w:pict w14:anchorId="6017BFD8">
          <v:rect id="_x0000_i1028" alt="" style="width:451.3pt;height:.05pt;mso-width-percent:0;mso-height-percent:0;mso-width-percent:0;mso-height-percent:0" o:hralign="center" o:hrstd="t" o:hrnoshade="t" o:hr="t" fillcolor="black" stroked="f"/>
        </w:pict>
      </w:r>
    </w:p>
    <w:p w14:paraId="507E1211" w14:textId="77777777" w:rsidR="00D65E8D" w:rsidRPr="00492109" w:rsidRDefault="00D65E8D" w:rsidP="00D65E8D">
      <w:pPr>
        <w:spacing w:after="100" w:afterAutospacing="1"/>
        <w:outlineLvl w:val="2"/>
        <w:rPr>
          <w:rFonts w:ascii="Calibri" w:hAnsi="Calibri" w:cs="Calibri"/>
          <w:b/>
          <w:bCs/>
          <w:color w:val="000000"/>
          <w:sz w:val="21"/>
          <w:szCs w:val="21"/>
        </w:rPr>
      </w:pPr>
      <w:r w:rsidRPr="00492109">
        <w:rPr>
          <w:rFonts w:ascii="Calibri" w:hAnsi="Calibri" w:cs="Calibri"/>
          <w:b/>
          <w:bCs/>
          <w:color w:val="000000"/>
          <w:sz w:val="21"/>
          <w:szCs w:val="21"/>
        </w:rPr>
        <w:t>4. Deliverables</w:t>
      </w:r>
    </w:p>
    <w:p w14:paraId="0F87E5D4" w14:textId="77777777" w:rsidR="00D65E8D" w:rsidRPr="00492109" w:rsidRDefault="00D65E8D" w:rsidP="00D65E8D">
      <w:p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The consultant/consultancy will:</w:t>
      </w:r>
    </w:p>
    <w:p w14:paraId="6B88ACB6" w14:textId="77777777" w:rsidR="00D65E8D" w:rsidRPr="00492109" w:rsidRDefault="00D65E8D" w:rsidP="00D65E8D">
      <w:pPr>
        <w:numPr>
          <w:ilvl w:val="0"/>
          <w:numId w:val="3"/>
        </w:num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Conduct an initial scoping meeting with the CEO and relevant Board members.</w:t>
      </w:r>
    </w:p>
    <w:p w14:paraId="7556B2E2" w14:textId="77777777" w:rsidR="00D65E8D" w:rsidRPr="00492109" w:rsidRDefault="00D65E8D" w:rsidP="00D65E8D">
      <w:pPr>
        <w:numPr>
          <w:ilvl w:val="0"/>
          <w:numId w:val="3"/>
        </w:num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Undertake a desktop review of current roles, job descriptions, and services.</w:t>
      </w:r>
    </w:p>
    <w:p w14:paraId="1A19702E" w14:textId="77777777" w:rsidR="00D65E8D" w:rsidRPr="00492109" w:rsidRDefault="00D65E8D" w:rsidP="00D65E8D">
      <w:pPr>
        <w:numPr>
          <w:ilvl w:val="0"/>
          <w:numId w:val="3"/>
        </w:num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Facilitate a round-table discussion with staff (excluding management).</w:t>
      </w:r>
    </w:p>
    <w:p w14:paraId="5CF153B9" w14:textId="77777777" w:rsidR="00D65E8D" w:rsidRPr="00492109" w:rsidRDefault="00D65E8D" w:rsidP="00D65E8D">
      <w:pPr>
        <w:numPr>
          <w:ilvl w:val="0"/>
          <w:numId w:val="3"/>
        </w:num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Produce a </w:t>
      </w:r>
      <w:r w:rsidRPr="00492109">
        <w:rPr>
          <w:rFonts w:ascii="Calibri" w:hAnsi="Calibri" w:cs="Calibri"/>
          <w:b/>
          <w:bCs/>
          <w:color w:val="000000"/>
          <w:sz w:val="21"/>
          <w:szCs w:val="21"/>
        </w:rPr>
        <w:t>final written report</w:t>
      </w:r>
      <w:r w:rsidRPr="00492109">
        <w:rPr>
          <w:rFonts w:ascii="Calibri" w:hAnsi="Calibri" w:cs="Calibri"/>
          <w:color w:val="000000"/>
          <w:sz w:val="21"/>
          <w:szCs w:val="21"/>
        </w:rPr>
        <w:t> including:</w:t>
      </w:r>
    </w:p>
    <w:p w14:paraId="3125D732" w14:textId="77777777" w:rsidR="00D65E8D" w:rsidRPr="00492109" w:rsidRDefault="00D65E8D" w:rsidP="00D65E8D">
      <w:pPr>
        <w:numPr>
          <w:ilvl w:val="1"/>
          <w:numId w:val="3"/>
        </w:num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Analysis of current structure and services, including Strategic Plan alignment.</w:t>
      </w:r>
    </w:p>
    <w:p w14:paraId="13BD5DBA" w14:textId="77777777" w:rsidR="00D65E8D" w:rsidRPr="00492109" w:rsidRDefault="00D65E8D" w:rsidP="00D65E8D">
      <w:pPr>
        <w:numPr>
          <w:ilvl w:val="1"/>
          <w:numId w:val="3"/>
        </w:num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Evaluation of the website and other communications tools as part of service delivery.</w:t>
      </w:r>
    </w:p>
    <w:p w14:paraId="62C163C3" w14:textId="77777777" w:rsidR="00D65E8D" w:rsidRPr="00492109" w:rsidRDefault="00D65E8D" w:rsidP="00D65E8D">
      <w:pPr>
        <w:numPr>
          <w:ilvl w:val="1"/>
          <w:numId w:val="3"/>
        </w:num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Identification of key risks and mitigation strategies.</w:t>
      </w:r>
    </w:p>
    <w:p w14:paraId="301D1CB6" w14:textId="77777777" w:rsidR="00D65E8D" w:rsidRPr="00492109" w:rsidRDefault="00D65E8D" w:rsidP="00D65E8D">
      <w:pPr>
        <w:numPr>
          <w:ilvl w:val="1"/>
          <w:numId w:val="3"/>
        </w:num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Recommendations for revised or new staffing roles, if required.</w:t>
      </w:r>
    </w:p>
    <w:p w14:paraId="67E34908" w14:textId="77777777" w:rsidR="00D65E8D" w:rsidRPr="00492109" w:rsidRDefault="00D65E8D" w:rsidP="00D65E8D">
      <w:pPr>
        <w:numPr>
          <w:ilvl w:val="1"/>
          <w:numId w:val="3"/>
        </w:num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Remuneration and pension planning advice.</w:t>
      </w:r>
    </w:p>
    <w:p w14:paraId="1575ACB9" w14:textId="77777777" w:rsidR="00D65E8D" w:rsidRPr="00492109" w:rsidRDefault="00D65E8D" w:rsidP="00D65E8D">
      <w:pPr>
        <w:numPr>
          <w:ilvl w:val="1"/>
          <w:numId w:val="3"/>
        </w:num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A phased, costed pathway for developing the organisation over the next 3–5 years.</w:t>
      </w:r>
    </w:p>
    <w:p w14:paraId="5E6FEF80" w14:textId="77777777" w:rsidR="00D65E8D" w:rsidRPr="00492109" w:rsidRDefault="00D65E8D" w:rsidP="00D65E8D">
      <w:pPr>
        <w:numPr>
          <w:ilvl w:val="1"/>
          <w:numId w:val="3"/>
        </w:numPr>
        <w:spacing w:before="100" w:beforeAutospacing="1"/>
        <w:rPr>
          <w:rFonts w:ascii="Calibri" w:hAnsi="Calibri" w:cs="Calibri"/>
          <w:color w:val="000000"/>
          <w:sz w:val="21"/>
          <w:szCs w:val="21"/>
        </w:rPr>
      </w:pPr>
      <w:r w:rsidRPr="00492109">
        <w:rPr>
          <w:rFonts w:ascii="Calibri" w:hAnsi="Calibri" w:cs="Calibri"/>
          <w:color w:val="000000"/>
          <w:sz w:val="21"/>
          <w:szCs w:val="21"/>
        </w:rPr>
        <w:t>Proposals for next steps, if appropriate.</w:t>
      </w:r>
    </w:p>
    <w:p w14:paraId="0743E77B" w14:textId="77777777" w:rsidR="00D65E8D" w:rsidRPr="00492109" w:rsidRDefault="00000000" w:rsidP="00D65E8D">
      <w:pPr>
        <w:rPr>
          <w:rFonts w:ascii="Calibri" w:hAnsi="Calibri" w:cs="Calibri"/>
          <w:sz w:val="21"/>
          <w:szCs w:val="21"/>
        </w:rPr>
      </w:pPr>
      <w:r>
        <w:rPr>
          <w:rFonts w:ascii="Calibri" w:hAnsi="Calibri" w:cs="Calibri"/>
          <w:noProof/>
          <w:sz w:val="21"/>
          <w:szCs w:val="21"/>
          <w14:ligatures w14:val="standardContextual"/>
        </w:rPr>
        <w:pict w14:anchorId="0A279C96">
          <v:rect id="_x0000_i1029" alt="" style="width:451.3pt;height:.05pt;mso-width-percent:0;mso-height-percent:0;mso-width-percent:0;mso-height-percent:0" o:hralign="center" o:hrstd="t" o:hrnoshade="t" o:hr="t" fillcolor="black" stroked="f"/>
        </w:pict>
      </w:r>
    </w:p>
    <w:p w14:paraId="53141553" w14:textId="77777777" w:rsidR="00D65E8D" w:rsidRPr="00492109" w:rsidRDefault="00D65E8D" w:rsidP="00D65E8D">
      <w:pPr>
        <w:spacing w:after="100" w:afterAutospacing="1"/>
        <w:outlineLvl w:val="2"/>
        <w:rPr>
          <w:rFonts w:ascii="Calibri" w:hAnsi="Calibri" w:cs="Calibri"/>
          <w:b/>
          <w:bCs/>
          <w:color w:val="000000"/>
          <w:sz w:val="21"/>
          <w:szCs w:val="21"/>
        </w:rPr>
      </w:pPr>
      <w:r w:rsidRPr="00492109">
        <w:rPr>
          <w:rFonts w:ascii="Calibri" w:hAnsi="Calibri" w:cs="Calibri"/>
          <w:b/>
          <w:bCs/>
          <w:color w:val="000000"/>
          <w:sz w:val="21"/>
          <w:szCs w:val="21"/>
        </w:rPr>
        <w:t>5. Consultant Profile</w:t>
      </w:r>
    </w:p>
    <w:p w14:paraId="44830178" w14:textId="77777777" w:rsidR="00D65E8D" w:rsidRPr="00492109" w:rsidRDefault="00D65E8D" w:rsidP="00D65E8D">
      <w:p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The consultant or consultancy should demonstrate:</w:t>
      </w:r>
    </w:p>
    <w:p w14:paraId="3B5A98C8" w14:textId="77777777" w:rsidR="0053558E" w:rsidRPr="00492109" w:rsidRDefault="0053558E" w:rsidP="0053558E">
      <w:pPr>
        <w:pStyle w:val="NormalWeb"/>
        <w:numPr>
          <w:ilvl w:val="0"/>
          <w:numId w:val="11"/>
        </w:numPr>
        <w:spacing w:before="0" w:beforeAutospacing="0" w:after="0" w:afterAutospacing="0"/>
        <w:rPr>
          <w:rFonts w:ascii="Calibri" w:hAnsi="Calibri" w:cs="Calibri"/>
          <w:color w:val="000000"/>
          <w:sz w:val="21"/>
          <w:szCs w:val="21"/>
        </w:rPr>
      </w:pPr>
      <w:r w:rsidRPr="00492109">
        <w:rPr>
          <w:rFonts w:ascii="Calibri" w:hAnsi="Calibri" w:cs="Calibri"/>
          <w:color w:val="000000"/>
          <w:sz w:val="21"/>
          <w:szCs w:val="21"/>
        </w:rPr>
        <w:t>Proven experience in organisational development, HR management, nonprofit governance.</w:t>
      </w:r>
    </w:p>
    <w:p w14:paraId="1DA3FAC3" w14:textId="77777777" w:rsidR="0053558E" w:rsidRPr="00492109" w:rsidRDefault="0053558E" w:rsidP="0053558E">
      <w:pPr>
        <w:pStyle w:val="NormalWeb"/>
        <w:numPr>
          <w:ilvl w:val="0"/>
          <w:numId w:val="11"/>
        </w:numPr>
        <w:spacing w:before="0" w:beforeAutospacing="0" w:after="0" w:afterAutospacing="0"/>
        <w:rPr>
          <w:rFonts w:ascii="Calibri" w:hAnsi="Calibri" w:cs="Calibri"/>
          <w:color w:val="000000"/>
          <w:sz w:val="21"/>
          <w:szCs w:val="21"/>
        </w:rPr>
      </w:pPr>
      <w:r w:rsidRPr="00492109">
        <w:rPr>
          <w:rFonts w:ascii="Calibri" w:hAnsi="Calibri" w:cs="Calibri"/>
          <w:color w:val="000000"/>
          <w:sz w:val="21"/>
          <w:szCs w:val="21"/>
        </w:rPr>
        <w:t>Demonstrated track record in organisational review, change management, and service evaluation.</w:t>
      </w:r>
    </w:p>
    <w:p w14:paraId="36D7D6F8" w14:textId="77777777" w:rsidR="0053558E" w:rsidRPr="00492109" w:rsidRDefault="0053558E" w:rsidP="0053558E">
      <w:pPr>
        <w:pStyle w:val="NormalWeb"/>
        <w:numPr>
          <w:ilvl w:val="0"/>
          <w:numId w:val="11"/>
        </w:numPr>
        <w:spacing w:before="0" w:beforeAutospacing="0" w:after="0" w:afterAutospacing="0"/>
        <w:rPr>
          <w:rFonts w:ascii="Calibri" w:hAnsi="Calibri" w:cs="Calibri"/>
          <w:color w:val="000000"/>
          <w:sz w:val="21"/>
          <w:szCs w:val="21"/>
        </w:rPr>
      </w:pPr>
      <w:r w:rsidRPr="00492109">
        <w:rPr>
          <w:rFonts w:ascii="Calibri" w:hAnsi="Calibri" w:cs="Calibri"/>
          <w:color w:val="000000"/>
          <w:sz w:val="21"/>
          <w:szCs w:val="21"/>
        </w:rPr>
        <w:t>Strong analytical, facilitation, and communication skills, with the ability to deliver clear, actionable recommendations.</w:t>
      </w:r>
    </w:p>
    <w:p w14:paraId="115EB08D" w14:textId="77777777" w:rsidR="0053558E" w:rsidRPr="00492109" w:rsidRDefault="0053558E" w:rsidP="0053558E">
      <w:pPr>
        <w:pStyle w:val="NormalWeb"/>
        <w:numPr>
          <w:ilvl w:val="0"/>
          <w:numId w:val="11"/>
        </w:numPr>
        <w:spacing w:before="0" w:beforeAutospacing="0" w:after="0" w:afterAutospacing="0"/>
        <w:rPr>
          <w:rFonts w:ascii="Calibri" w:hAnsi="Calibri" w:cs="Calibri"/>
          <w:color w:val="000000"/>
          <w:sz w:val="21"/>
          <w:szCs w:val="21"/>
        </w:rPr>
      </w:pPr>
      <w:r w:rsidRPr="00492109">
        <w:rPr>
          <w:rFonts w:ascii="Calibri" w:hAnsi="Calibri" w:cs="Calibri"/>
          <w:color w:val="000000"/>
          <w:sz w:val="21"/>
          <w:szCs w:val="21"/>
        </w:rPr>
        <w:t>Knowledge of the not-for-profit sector and experience working with boards and staff teams</w:t>
      </w:r>
    </w:p>
    <w:p w14:paraId="78A7DD7F" w14:textId="77777777" w:rsidR="0053558E" w:rsidRPr="00492109" w:rsidRDefault="0053558E" w:rsidP="0053558E">
      <w:pPr>
        <w:numPr>
          <w:ilvl w:val="0"/>
          <w:numId w:val="2"/>
        </w:numPr>
        <w:rPr>
          <w:rFonts w:ascii="Calibri" w:hAnsi="Calibri" w:cs="Calibri"/>
          <w:color w:val="000000"/>
          <w:sz w:val="21"/>
          <w:szCs w:val="21"/>
        </w:rPr>
      </w:pPr>
      <w:r w:rsidRPr="00492109">
        <w:rPr>
          <w:rFonts w:ascii="Calibri" w:hAnsi="Calibri" w:cs="Calibri"/>
          <w:color w:val="000000"/>
          <w:sz w:val="21"/>
          <w:szCs w:val="21"/>
        </w:rPr>
        <w:t>Financial acumen to review budgets, remuneration, and knowledge of the Pension Auto-Enrolment Scheme (2026).</w:t>
      </w:r>
    </w:p>
    <w:p w14:paraId="14D22FA3" w14:textId="6C278ADF" w:rsidR="0053558E" w:rsidRPr="00492109" w:rsidRDefault="0053558E" w:rsidP="0053558E">
      <w:pPr>
        <w:numPr>
          <w:ilvl w:val="0"/>
          <w:numId w:val="2"/>
        </w:numPr>
        <w:rPr>
          <w:rFonts w:ascii="Calibri" w:hAnsi="Calibri" w:cs="Calibri"/>
          <w:color w:val="000000"/>
          <w:sz w:val="21"/>
          <w:szCs w:val="21"/>
        </w:rPr>
      </w:pPr>
      <w:r w:rsidRPr="00492109">
        <w:rPr>
          <w:rFonts w:ascii="Calibri" w:hAnsi="Calibri" w:cs="Calibri"/>
          <w:color w:val="000000"/>
          <w:sz w:val="21"/>
          <w:szCs w:val="21"/>
        </w:rPr>
        <w:t>Relevant qualifications in HR/Organisational Development (CIPD desirable) and/or change management.</w:t>
      </w:r>
    </w:p>
    <w:p w14:paraId="6BE2DBF9" w14:textId="77777777" w:rsidR="00D65E8D" w:rsidRPr="00492109" w:rsidRDefault="00000000" w:rsidP="00D65E8D">
      <w:pPr>
        <w:rPr>
          <w:rFonts w:ascii="Calibri" w:hAnsi="Calibri" w:cs="Calibri"/>
          <w:sz w:val="21"/>
          <w:szCs w:val="21"/>
        </w:rPr>
      </w:pPr>
      <w:r>
        <w:rPr>
          <w:rFonts w:ascii="Calibri" w:hAnsi="Calibri" w:cs="Calibri"/>
          <w:noProof/>
          <w:sz w:val="21"/>
          <w:szCs w:val="21"/>
          <w14:ligatures w14:val="standardContextual"/>
        </w:rPr>
        <w:pict w14:anchorId="2CAED52D">
          <v:rect id="_x0000_i1030" alt="" style="width:451.3pt;height:.05pt;mso-width-percent:0;mso-height-percent:0;mso-width-percent:0;mso-height-percent:0" o:hralign="center" o:hrstd="t" o:hrnoshade="t" o:hr="t" fillcolor="black" stroked="f"/>
        </w:pict>
      </w:r>
    </w:p>
    <w:p w14:paraId="791DD996" w14:textId="77777777" w:rsidR="00D65E8D" w:rsidRPr="00492109" w:rsidRDefault="00D65E8D" w:rsidP="00D65E8D">
      <w:pPr>
        <w:spacing w:after="100" w:afterAutospacing="1"/>
        <w:outlineLvl w:val="2"/>
        <w:rPr>
          <w:rFonts w:ascii="Calibri" w:hAnsi="Calibri" w:cs="Calibri"/>
          <w:b/>
          <w:bCs/>
          <w:color w:val="000000"/>
          <w:sz w:val="21"/>
          <w:szCs w:val="21"/>
        </w:rPr>
      </w:pPr>
      <w:r w:rsidRPr="00492109">
        <w:rPr>
          <w:rFonts w:ascii="Calibri" w:hAnsi="Calibri" w:cs="Calibri"/>
          <w:b/>
          <w:bCs/>
          <w:color w:val="000000"/>
          <w:sz w:val="21"/>
          <w:szCs w:val="21"/>
        </w:rPr>
        <w:t>6. Submission Process</w:t>
      </w:r>
    </w:p>
    <w:p w14:paraId="0931528C" w14:textId="77777777" w:rsidR="00D65E8D" w:rsidRPr="00492109" w:rsidRDefault="00D65E8D" w:rsidP="00D65E8D">
      <w:p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Please submit a </w:t>
      </w:r>
      <w:r w:rsidRPr="00492109">
        <w:rPr>
          <w:rFonts w:ascii="Calibri" w:hAnsi="Calibri" w:cs="Calibri"/>
          <w:b/>
          <w:bCs/>
          <w:color w:val="000000"/>
          <w:sz w:val="21"/>
          <w:szCs w:val="21"/>
        </w:rPr>
        <w:t>brief proposal</w:t>
      </w:r>
      <w:r w:rsidRPr="00492109">
        <w:rPr>
          <w:rFonts w:ascii="Calibri" w:hAnsi="Calibri" w:cs="Calibri"/>
          <w:color w:val="000000"/>
          <w:sz w:val="21"/>
          <w:szCs w:val="21"/>
        </w:rPr>
        <w:t> (max three pages) including:</w:t>
      </w:r>
    </w:p>
    <w:p w14:paraId="44386C7F" w14:textId="77777777" w:rsidR="00D65E8D" w:rsidRPr="00492109" w:rsidRDefault="00D65E8D" w:rsidP="00D65E8D">
      <w:pPr>
        <w:numPr>
          <w:ilvl w:val="0"/>
          <w:numId w:val="5"/>
        </w:num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Relevant experience and qualifications in undertaking this type of work.</w:t>
      </w:r>
    </w:p>
    <w:p w14:paraId="43A72159" w14:textId="77777777" w:rsidR="00D65E8D" w:rsidRPr="00492109" w:rsidRDefault="00D65E8D" w:rsidP="00D65E8D">
      <w:pPr>
        <w:numPr>
          <w:ilvl w:val="0"/>
          <w:numId w:val="5"/>
        </w:num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Details of the individual/s who will carry out the work, highlighting relevant skills and experience.</w:t>
      </w:r>
    </w:p>
    <w:p w14:paraId="7DB72BAB" w14:textId="77777777" w:rsidR="00D65E8D" w:rsidRPr="00492109" w:rsidRDefault="00D65E8D" w:rsidP="00D65E8D">
      <w:pPr>
        <w:numPr>
          <w:ilvl w:val="0"/>
          <w:numId w:val="5"/>
        </w:num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Proposed methodology and approach to meeting objectives.</w:t>
      </w:r>
    </w:p>
    <w:p w14:paraId="7713453D" w14:textId="77777777" w:rsidR="00D65E8D" w:rsidRPr="00492109" w:rsidRDefault="00D65E8D" w:rsidP="00D65E8D">
      <w:pPr>
        <w:numPr>
          <w:ilvl w:val="0"/>
          <w:numId w:val="5"/>
        </w:numPr>
        <w:spacing w:before="100" w:beforeAutospacing="1" w:after="100" w:afterAutospacing="1"/>
        <w:rPr>
          <w:rFonts w:ascii="Calibri" w:hAnsi="Calibri" w:cs="Calibri"/>
          <w:color w:val="000000"/>
          <w:sz w:val="21"/>
          <w:szCs w:val="21"/>
        </w:rPr>
      </w:pPr>
      <w:r w:rsidRPr="00492109">
        <w:rPr>
          <w:rFonts w:ascii="Calibri" w:hAnsi="Calibri" w:cs="Calibri"/>
          <w:color w:val="000000"/>
          <w:sz w:val="21"/>
          <w:szCs w:val="21"/>
        </w:rPr>
        <w:t>Detailed budget breakdown showing daily rates, estimated days, and VAT (if applicable).</w:t>
      </w:r>
    </w:p>
    <w:p w14:paraId="39543A9C" w14:textId="77777777" w:rsidR="00D65E8D" w:rsidRPr="00492109" w:rsidRDefault="00D65E8D" w:rsidP="00D65E8D">
      <w:pPr>
        <w:numPr>
          <w:ilvl w:val="0"/>
          <w:numId w:val="5"/>
        </w:numPr>
        <w:spacing w:before="100" w:beforeAutospacing="1"/>
        <w:rPr>
          <w:rFonts w:ascii="Calibri" w:hAnsi="Calibri" w:cs="Calibri"/>
          <w:color w:val="000000"/>
          <w:sz w:val="21"/>
          <w:szCs w:val="21"/>
        </w:rPr>
      </w:pPr>
      <w:r w:rsidRPr="00492109">
        <w:rPr>
          <w:rFonts w:ascii="Calibri" w:hAnsi="Calibri" w:cs="Calibri"/>
          <w:color w:val="000000"/>
          <w:sz w:val="21"/>
          <w:szCs w:val="21"/>
        </w:rPr>
        <w:t>Details of two recent assignments (with contact information) that may be contacted for references if appointed.</w:t>
      </w:r>
    </w:p>
    <w:p w14:paraId="6F59397A" w14:textId="77777777" w:rsidR="00D65E8D" w:rsidRPr="00492109" w:rsidRDefault="00000000" w:rsidP="00D65E8D">
      <w:pPr>
        <w:rPr>
          <w:rFonts w:ascii="Calibri" w:hAnsi="Calibri" w:cs="Calibri"/>
          <w:sz w:val="21"/>
          <w:szCs w:val="21"/>
        </w:rPr>
      </w:pPr>
      <w:r>
        <w:rPr>
          <w:rFonts w:ascii="Calibri" w:hAnsi="Calibri" w:cs="Calibri"/>
          <w:noProof/>
          <w:sz w:val="21"/>
          <w:szCs w:val="21"/>
          <w14:ligatures w14:val="standardContextual"/>
        </w:rPr>
        <w:pict w14:anchorId="4A34D90B">
          <v:rect id="_x0000_i1031" alt="" style="width:451.3pt;height:.05pt;mso-width-percent:0;mso-height-percent:0;mso-width-percent:0;mso-height-percent:0" o:hralign="center" o:hrstd="t" o:hrnoshade="t" o:hr="t" fillcolor="black" stroked="f"/>
        </w:pict>
      </w:r>
    </w:p>
    <w:p w14:paraId="4CFEF01C" w14:textId="77777777" w:rsidR="00D65E8D" w:rsidRPr="00492109" w:rsidRDefault="00D65E8D" w:rsidP="00D65E8D">
      <w:pPr>
        <w:spacing w:after="100" w:afterAutospacing="1"/>
        <w:outlineLvl w:val="2"/>
        <w:rPr>
          <w:rFonts w:ascii="Calibri" w:hAnsi="Calibri" w:cs="Calibri"/>
          <w:b/>
          <w:bCs/>
          <w:color w:val="000000"/>
          <w:sz w:val="21"/>
          <w:szCs w:val="21"/>
        </w:rPr>
      </w:pPr>
      <w:r w:rsidRPr="00492109">
        <w:rPr>
          <w:rFonts w:ascii="Calibri" w:hAnsi="Calibri" w:cs="Calibri"/>
          <w:b/>
          <w:bCs/>
          <w:color w:val="000000"/>
          <w:sz w:val="21"/>
          <w:szCs w:val="21"/>
        </w:rPr>
        <w:t>7. Key Details &amp; Budget</w:t>
      </w:r>
    </w:p>
    <w:p w14:paraId="6B4E4680" w14:textId="697EAF4A" w:rsidR="00D65E8D" w:rsidRPr="00492109" w:rsidRDefault="00D65E8D" w:rsidP="00D65E8D">
      <w:pPr>
        <w:numPr>
          <w:ilvl w:val="0"/>
          <w:numId w:val="6"/>
        </w:numPr>
        <w:spacing w:before="100" w:beforeAutospacing="1" w:after="100" w:afterAutospacing="1"/>
        <w:rPr>
          <w:rFonts w:ascii="Calibri" w:hAnsi="Calibri" w:cs="Calibri"/>
          <w:color w:val="000000"/>
          <w:sz w:val="21"/>
          <w:szCs w:val="21"/>
        </w:rPr>
      </w:pPr>
      <w:r w:rsidRPr="00492109">
        <w:rPr>
          <w:rFonts w:ascii="Calibri" w:hAnsi="Calibri" w:cs="Calibri"/>
          <w:b/>
          <w:bCs/>
          <w:color w:val="000000"/>
          <w:sz w:val="21"/>
          <w:szCs w:val="21"/>
        </w:rPr>
        <w:t>Tender issue date:</w:t>
      </w:r>
      <w:r w:rsidRPr="00492109">
        <w:rPr>
          <w:rFonts w:ascii="Calibri" w:hAnsi="Calibri" w:cs="Calibri"/>
          <w:color w:val="000000"/>
          <w:sz w:val="21"/>
          <w:szCs w:val="21"/>
        </w:rPr>
        <w:t> 15</w:t>
      </w:r>
      <w:r w:rsidRPr="00544311">
        <w:rPr>
          <w:rFonts w:ascii="Calibri" w:hAnsi="Calibri" w:cs="Calibri"/>
          <w:color w:val="000000"/>
          <w:sz w:val="21"/>
          <w:szCs w:val="21"/>
          <w:vertAlign w:val="superscript"/>
        </w:rPr>
        <w:t>th</w:t>
      </w:r>
      <w:r w:rsidRPr="00492109">
        <w:rPr>
          <w:rFonts w:ascii="Calibri" w:hAnsi="Calibri" w:cs="Calibri"/>
          <w:color w:val="000000"/>
          <w:sz w:val="21"/>
          <w:szCs w:val="21"/>
        </w:rPr>
        <w:t xml:space="preserve"> August 2025</w:t>
      </w:r>
    </w:p>
    <w:p w14:paraId="34F37EA8" w14:textId="13A7CA7F" w:rsidR="00D65E8D" w:rsidRPr="00492109" w:rsidRDefault="00D65E8D" w:rsidP="00D65E8D">
      <w:pPr>
        <w:numPr>
          <w:ilvl w:val="0"/>
          <w:numId w:val="6"/>
        </w:numPr>
        <w:spacing w:before="100" w:beforeAutospacing="1" w:after="100" w:afterAutospacing="1"/>
        <w:rPr>
          <w:rFonts w:ascii="Calibri" w:hAnsi="Calibri" w:cs="Calibri"/>
          <w:color w:val="000000"/>
          <w:sz w:val="21"/>
          <w:szCs w:val="21"/>
        </w:rPr>
      </w:pPr>
      <w:r w:rsidRPr="00492109">
        <w:rPr>
          <w:rFonts w:ascii="Calibri" w:hAnsi="Calibri" w:cs="Calibri"/>
          <w:b/>
          <w:bCs/>
          <w:color w:val="000000"/>
          <w:sz w:val="21"/>
          <w:szCs w:val="21"/>
        </w:rPr>
        <w:t>Submission deadline:</w:t>
      </w:r>
      <w:r w:rsidRPr="00492109">
        <w:rPr>
          <w:rFonts w:ascii="Calibri" w:hAnsi="Calibri" w:cs="Calibri"/>
          <w:color w:val="000000"/>
          <w:sz w:val="21"/>
          <w:szCs w:val="21"/>
        </w:rPr>
        <w:t> </w:t>
      </w:r>
      <w:r w:rsidR="00544311">
        <w:rPr>
          <w:rFonts w:ascii="Calibri" w:hAnsi="Calibri" w:cs="Calibri"/>
          <w:color w:val="000000"/>
          <w:sz w:val="21"/>
          <w:szCs w:val="21"/>
        </w:rPr>
        <w:t xml:space="preserve">Tuesday </w:t>
      </w:r>
      <w:r w:rsidRPr="00492109">
        <w:rPr>
          <w:rFonts w:ascii="Calibri" w:hAnsi="Calibri" w:cs="Calibri"/>
          <w:color w:val="000000"/>
          <w:sz w:val="21"/>
          <w:szCs w:val="21"/>
        </w:rPr>
        <w:t>2</w:t>
      </w:r>
      <w:r w:rsidRPr="00544311">
        <w:rPr>
          <w:rFonts w:ascii="Calibri" w:hAnsi="Calibri" w:cs="Calibri"/>
          <w:color w:val="000000"/>
          <w:sz w:val="21"/>
          <w:szCs w:val="21"/>
          <w:vertAlign w:val="superscript"/>
        </w:rPr>
        <w:t>nd</w:t>
      </w:r>
      <w:r w:rsidRPr="00492109">
        <w:rPr>
          <w:rFonts w:ascii="Calibri" w:hAnsi="Calibri" w:cs="Calibri"/>
          <w:color w:val="000000"/>
          <w:sz w:val="21"/>
          <w:szCs w:val="21"/>
        </w:rPr>
        <w:t xml:space="preserve"> September 2025</w:t>
      </w:r>
    </w:p>
    <w:p w14:paraId="7C4ECAEB" w14:textId="3E2D0818" w:rsidR="00D65E8D" w:rsidRPr="00492109" w:rsidRDefault="00D65E8D" w:rsidP="00D65E8D">
      <w:pPr>
        <w:numPr>
          <w:ilvl w:val="0"/>
          <w:numId w:val="6"/>
        </w:numPr>
        <w:spacing w:before="100" w:beforeAutospacing="1" w:after="100" w:afterAutospacing="1"/>
        <w:rPr>
          <w:rFonts w:ascii="Calibri" w:hAnsi="Calibri" w:cs="Calibri"/>
          <w:color w:val="000000"/>
          <w:sz w:val="21"/>
          <w:szCs w:val="21"/>
        </w:rPr>
      </w:pPr>
      <w:r w:rsidRPr="00492109">
        <w:rPr>
          <w:rFonts w:ascii="Calibri" w:hAnsi="Calibri" w:cs="Calibri"/>
          <w:b/>
          <w:bCs/>
          <w:color w:val="000000"/>
          <w:sz w:val="21"/>
          <w:szCs w:val="21"/>
        </w:rPr>
        <w:t>Review to be completed by:</w:t>
      </w:r>
      <w:r w:rsidRPr="00492109">
        <w:rPr>
          <w:rFonts w:ascii="Calibri" w:hAnsi="Calibri" w:cs="Calibri"/>
          <w:color w:val="000000"/>
          <w:sz w:val="21"/>
          <w:szCs w:val="21"/>
        </w:rPr>
        <w:t> </w:t>
      </w:r>
      <w:r w:rsidR="00544311">
        <w:rPr>
          <w:rFonts w:ascii="Calibri" w:hAnsi="Calibri" w:cs="Calibri"/>
          <w:color w:val="000000"/>
          <w:sz w:val="21"/>
          <w:szCs w:val="21"/>
        </w:rPr>
        <w:t xml:space="preserve">Friday </w:t>
      </w:r>
      <w:r w:rsidRPr="00492109">
        <w:rPr>
          <w:rFonts w:ascii="Calibri" w:hAnsi="Calibri" w:cs="Calibri"/>
          <w:color w:val="000000"/>
          <w:sz w:val="21"/>
          <w:szCs w:val="21"/>
        </w:rPr>
        <w:t>3</w:t>
      </w:r>
      <w:r w:rsidR="00544311">
        <w:rPr>
          <w:rFonts w:ascii="Calibri" w:hAnsi="Calibri" w:cs="Calibri"/>
          <w:color w:val="000000"/>
          <w:sz w:val="21"/>
          <w:szCs w:val="21"/>
        </w:rPr>
        <w:t>1</w:t>
      </w:r>
      <w:r w:rsidR="00544311" w:rsidRPr="00544311">
        <w:rPr>
          <w:rFonts w:ascii="Calibri" w:hAnsi="Calibri" w:cs="Calibri"/>
          <w:color w:val="000000"/>
          <w:sz w:val="21"/>
          <w:szCs w:val="21"/>
          <w:vertAlign w:val="superscript"/>
        </w:rPr>
        <w:t>st</w:t>
      </w:r>
      <w:r w:rsidRPr="00492109">
        <w:rPr>
          <w:rFonts w:ascii="Calibri" w:hAnsi="Calibri" w:cs="Calibri"/>
          <w:color w:val="000000"/>
          <w:sz w:val="21"/>
          <w:szCs w:val="21"/>
        </w:rPr>
        <w:t xml:space="preserve"> October 2025</w:t>
      </w:r>
    </w:p>
    <w:p w14:paraId="75CB9C0B" w14:textId="77777777" w:rsidR="00D65E8D" w:rsidRDefault="00D65E8D" w:rsidP="00D65E8D">
      <w:pPr>
        <w:numPr>
          <w:ilvl w:val="0"/>
          <w:numId w:val="6"/>
        </w:numPr>
        <w:spacing w:before="100" w:beforeAutospacing="1" w:after="100" w:afterAutospacing="1"/>
        <w:rPr>
          <w:rFonts w:ascii="Calibri" w:hAnsi="Calibri" w:cs="Calibri"/>
          <w:color w:val="000000"/>
          <w:sz w:val="21"/>
          <w:szCs w:val="21"/>
        </w:rPr>
      </w:pPr>
      <w:r w:rsidRPr="00492109">
        <w:rPr>
          <w:rFonts w:ascii="Calibri" w:hAnsi="Calibri" w:cs="Calibri"/>
          <w:b/>
          <w:bCs/>
          <w:color w:val="000000"/>
          <w:sz w:val="21"/>
          <w:szCs w:val="21"/>
        </w:rPr>
        <w:t>Budget:</w:t>
      </w:r>
      <w:r w:rsidRPr="00492109">
        <w:rPr>
          <w:rFonts w:ascii="Calibri" w:hAnsi="Calibri" w:cs="Calibri"/>
          <w:color w:val="000000"/>
          <w:sz w:val="21"/>
          <w:szCs w:val="21"/>
        </w:rPr>
        <w:t> €7,000 (inclusive of VAT)</w:t>
      </w:r>
    </w:p>
    <w:p w14:paraId="1D31D311" w14:textId="2BCC1F64" w:rsidR="00F734BF" w:rsidRPr="00492109" w:rsidRDefault="00F734BF" w:rsidP="00D65E8D">
      <w:pPr>
        <w:numPr>
          <w:ilvl w:val="0"/>
          <w:numId w:val="6"/>
        </w:numPr>
        <w:spacing w:before="100" w:beforeAutospacing="1" w:after="100" w:afterAutospacing="1"/>
        <w:rPr>
          <w:rFonts w:ascii="Calibri" w:hAnsi="Calibri" w:cs="Calibri"/>
          <w:color w:val="000000"/>
          <w:sz w:val="21"/>
          <w:szCs w:val="21"/>
        </w:rPr>
      </w:pPr>
      <w:r>
        <w:rPr>
          <w:rFonts w:ascii="Calibri" w:hAnsi="Calibri" w:cs="Calibri"/>
          <w:b/>
          <w:bCs/>
          <w:color w:val="000000"/>
          <w:sz w:val="21"/>
          <w:szCs w:val="21"/>
        </w:rPr>
        <w:t>Strategic Plan Summary:</w:t>
      </w:r>
      <w:r>
        <w:rPr>
          <w:rFonts w:ascii="Calibri" w:hAnsi="Calibri" w:cs="Calibri"/>
          <w:color w:val="000000"/>
          <w:sz w:val="21"/>
          <w:szCs w:val="21"/>
        </w:rPr>
        <w:t xml:space="preserve"> </w:t>
      </w:r>
      <w:hyperlink r:id="rId6" w:history="1">
        <w:r w:rsidRPr="00F734BF">
          <w:rPr>
            <w:rStyle w:val="Hyperlink"/>
            <w:rFonts w:ascii="Calibri" w:hAnsi="Calibri" w:cs="Calibri"/>
            <w:sz w:val="21"/>
            <w:szCs w:val="21"/>
          </w:rPr>
          <w:t>HERE</w:t>
        </w:r>
      </w:hyperlink>
      <w:r>
        <w:rPr>
          <w:rFonts w:ascii="Calibri" w:hAnsi="Calibri" w:cs="Calibri"/>
          <w:color w:val="000000"/>
          <w:sz w:val="21"/>
          <w:szCs w:val="21"/>
        </w:rPr>
        <w:t xml:space="preserve"> - full plan available on request </w:t>
      </w:r>
    </w:p>
    <w:p w14:paraId="4DD24EC2" w14:textId="6F1D7307" w:rsidR="00D65E8D" w:rsidRPr="00492109" w:rsidRDefault="00D65E8D" w:rsidP="00D65E8D">
      <w:pPr>
        <w:spacing w:before="100" w:beforeAutospacing="1" w:after="100" w:afterAutospacing="1"/>
        <w:rPr>
          <w:rFonts w:ascii="Calibri" w:hAnsi="Calibri" w:cs="Calibri"/>
          <w:b/>
          <w:bCs/>
          <w:color w:val="000000"/>
          <w:sz w:val="21"/>
          <w:szCs w:val="21"/>
        </w:rPr>
      </w:pPr>
      <w:r w:rsidRPr="00492109">
        <w:rPr>
          <w:rFonts w:ascii="Calibri" w:hAnsi="Calibri" w:cs="Calibri"/>
          <w:b/>
          <w:bCs/>
          <w:color w:val="000000"/>
          <w:sz w:val="21"/>
          <w:szCs w:val="21"/>
        </w:rPr>
        <w:t>Submissions received after the deadline will not be considered.</w:t>
      </w:r>
    </w:p>
    <w:p w14:paraId="36580868" w14:textId="73610ADE" w:rsidR="0053558E" w:rsidRPr="00650BB8" w:rsidRDefault="00D65E8D" w:rsidP="00650BB8">
      <w:pPr>
        <w:spacing w:before="100" w:beforeAutospacing="1" w:after="100" w:afterAutospacing="1"/>
        <w:rPr>
          <w:rFonts w:ascii="Calibri" w:hAnsi="Calibri" w:cs="Calibri"/>
          <w:color w:val="000000"/>
          <w:sz w:val="21"/>
          <w:szCs w:val="21"/>
        </w:rPr>
      </w:pPr>
      <w:r w:rsidRPr="00492109">
        <w:rPr>
          <w:rFonts w:ascii="Calibri" w:hAnsi="Calibri" w:cs="Calibri"/>
          <w:b/>
          <w:bCs/>
          <w:color w:val="000000"/>
          <w:sz w:val="21"/>
          <w:szCs w:val="21"/>
        </w:rPr>
        <w:t>Tenders should be submitted electronically to</w:t>
      </w:r>
      <w:r w:rsidR="00F734BF">
        <w:rPr>
          <w:rFonts w:ascii="Calibri" w:hAnsi="Calibri" w:cs="Calibri"/>
          <w:b/>
          <w:bCs/>
          <w:color w:val="000000"/>
          <w:sz w:val="21"/>
          <w:szCs w:val="21"/>
        </w:rPr>
        <w:t>:</w:t>
      </w:r>
      <w:r w:rsidRPr="00492109">
        <w:rPr>
          <w:rFonts w:ascii="Calibri" w:hAnsi="Calibri" w:cs="Calibri"/>
          <w:color w:val="000000"/>
          <w:sz w:val="21"/>
          <w:szCs w:val="21"/>
        </w:rPr>
        <w:br/>
        <w:t xml:space="preserve">Karen McHugh, CEO, Safe Home Ireland; </w:t>
      </w:r>
      <w:r w:rsidRPr="00492109">
        <w:rPr>
          <w:rFonts w:ascii="Calibri" w:hAnsi="Calibri" w:cs="Calibri"/>
          <w:b/>
          <w:bCs/>
          <w:color w:val="000000"/>
          <w:sz w:val="21"/>
          <w:szCs w:val="21"/>
        </w:rPr>
        <w:t>Email:</w:t>
      </w:r>
      <w:r w:rsidRPr="00492109">
        <w:rPr>
          <w:rFonts w:ascii="Calibri" w:hAnsi="Calibri" w:cs="Calibri"/>
          <w:color w:val="000000"/>
          <w:sz w:val="21"/>
          <w:szCs w:val="21"/>
        </w:rPr>
        <w:t> </w:t>
      </w:r>
      <w:hyperlink r:id="rId7" w:history="1">
        <w:r w:rsidRPr="00492109">
          <w:rPr>
            <w:rStyle w:val="Hyperlink"/>
            <w:rFonts w:ascii="Calibri" w:hAnsi="Calibri" w:cs="Calibri"/>
            <w:sz w:val="21"/>
            <w:szCs w:val="21"/>
          </w:rPr>
          <w:t>karen@safehomeireland.com</w:t>
        </w:r>
      </w:hyperlink>
    </w:p>
    <w:sectPr w:rsidR="0053558E" w:rsidRPr="00650BB8" w:rsidSect="00D65E8D">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5BF0"/>
    <w:multiLevelType w:val="multilevel"/>
    <w:tmpl w:val="BC5A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74CD3"/>
    <w:multiLevelType w:val="multilevel"/>
    <w:tmpl w:val="0E7C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82C39"/>
    <w:multiLevelType w:val="multilevel"/>
    <w:tmpl w:val="62A4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5252D"/>
    <w:multiLevelType w:val="multilevel"/>
    <w:tmpl w:val="D50C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935CB"/>
    <w:multiLevelType w:val="multilevel"/>
    <w:tmpl w:val="F3C2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67BE5"/>
    <w:multiLevelType w:val="multilevel"/>
    <w:tmpl w:val="AD2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E1AFA"/>
    <w:multiLevelType w:val="multilevel"/>
    <w:tmpl w:val="2A86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63AB2"/>
    <w:multiLevelType w:val="multilevel"/>
    <w:tmpl w:val="1A16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D4B73"/>
    <w:multiLevelType w:val="multilevel"/>
    <w:tmpl w:val="922A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E2582"/>
    <w:multiLevelType w:val="multilevel"/>
    <w:tmpl w:val="2742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2B63A9"/>
    <w:multiLevelType w:val="multilevel"/>
    <w:tmpl w:val="42D4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A1323"/>
    <w:multiLevelType w:val="multilevel"/>
    <w:tmpl w:val="AE6E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577F38"/>
    <w:multiLevelType w:val="multilevel"/>
    <w:tmpl w:val="94CE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935787"/>
    <w:multiLevelType w:val="multilevel"/>
    <w:tmpl w:val="50E2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232D5E"/>
    <w:multiLevelType w:val="multilevel"/>
    <w:tmpl w:val="6BA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405083">
    <w:abstractNumId w:val="13"/>
  </w:num>
  <w:num w:numId="2" w16cid:durableId="1967276352">
    <w:abstractNumId w:val="5"/>
  </w:num>
  <w:num w:numId="3" w16cid:durableId="1363171965">
    <w:abstractNumId w:val="14"/>
  </w:num>
  <w:num w:numId="4" w16cid:durableId="887374067">
    <w:abstractNumId w:val="9"/>
  </w:num>
  <w:num w:numId="5" w16cid:durableId="1023673027">
    <w:abstractNumId w:val="12"/>
  </w:num>
  <w:num w:numId="6" w16cid:durableId="1364207678">
    <w:abstractNumId w:val="10"/>
  </w:num>
  <w:num w:numId="7" w16cid:durableId="1163668474">
    <w:abstractNumId w:val="7"/>
  </w:num>
  <w:num w:numId="8" w16cid:durableId="1531525312">
    <w:abstractNumId w:val="11"/>
  </w:num>
  <w:num w:numId="9" w16cid:durableId="1298102596">
    <w:abstractNumId w:val="1"/>
  </w:num>
  <w:num w:numId="10" w16cid:durableId="573468305">
    <w:abstractNumId w:val="2"/>
  </w:num>
  <w:num w:numId="11" w16cid:durableId="127213508">
    <w:abstractNumId w:val="0"/>
  </w:num>
  <w:num w:numId="12" w16cid:durableId="949437741">
    <w:abstractNumId w:val="6"/>
  </w:num>
  <w:num w:numId="13" w16cid:durableId="1180510111">
    <w:abstractNumId w:val="3"/>
  </w:num>
  <w:num w:numId="14" w16cid:durableId="77140661">
    <w:abstractNumId w:val="8"/>
  </w:num>
  <w:num w:numId="15" w16cid:durableId="1993637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8D"/>
    <w:rsid w:val="000F2130"/>
    <w:rsid w:val="003F2E54"/>
    <w:rsid w:val="00492109"/>
    <w:rsid w:val="0053558E"/>
    <w:rsid w:val="00544311"/>
    <w:rsid w:val="00587295"/>
    <w:rsid w:val="00650BB8"/>
    <w:rsid w:val="00805749"/>
    <w:rsid w:val="00AC1772"/>
    <w:rsid w:val="00BB5B30"/>
    <w:rsid w:val="00C46A59"/>
    <w:rsid w:val="00D65E8D"/>
    <w:rsid w:val="00DC5912"/>
    <w:rsid w:val="00DE7914"/>
    <w:rsid w:val="00F734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278F"/>
  <w15:chartTrackingRefBased/>
  <w15:docId w15:val="{EAD7981A-C3B2-A744-878B-EEA242C8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58E"/>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65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5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5E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E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E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E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E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5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5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E8D"/>
    <w:rPr>
      <w:rFonts w:eastAsiaTheme="majorEastAsia" w:cstheme="majorBidi"/>
      <w:color w:val="272727" w:themeColor="text1" w:themeTint="D8"/>
    </w:rPr>
  </w:style>
  <w:style w:type="paragraph" w:styleId="Title">
    <w:name w:val="Title"/>
    <w:basedOn w:val="Normal"/>
    <w:next w:val="Normal"/>
    <w:link w:val="TitleChar"/>
    <w:uiPriority w:val="10"/>
    <w:qFormat/>
    <w:rsid w:val="00D65E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E8D"/>
    <w:pPr>
      <w:spacing w:before="160"/>
      <w:jc w:val="center"/>
    </w:pPr>
    <w:rPr>
      <w:i/>
      <w:iCs/>
      <w:color w:val="404040" w:themeColor="text1" w:themeTint="BF"/>
    </w:rPr>
  </w:style>
  <w:style w:type="character" w:customStyle="1" w:styleId="QuoteChar">
    <w:name w:val="Quote Char"/>
    <w:basedOn w:val="DefaultParagraphFont"/>
    <w:link w:val="Quote"/>
    <w:uiPriority w:val="29"/>
    <w:rsid w:val="00D65E8D"/>
    <w:rPr>
      <w:i/>
      <w:iCs/>
      <w:color w:val="404040" w:themeColor="text1" w:themeTint="BF"/>
    </w:rPr>
  </w:style>
  <w:style w:type="paragraph" w:styleId="ListParagraph">
    <w:name w:val="List Paragraph"/>
    <w:basedOn w:val="Normal"/>
    <w:uiPriority w:val="34"/>
    <w:qFormat/>
    <w:rsid w:val="00D65E8D"/>
    <w:pPr>
      <w:ind w:left="720"/>
      <w:contextualSpacing/>
    </w:pPr>
  </w:style>
  <w:style w:type="character" w:styleId="IntenseEmphasis">
    <w:name w:val="Intense Emphasis"/>
    <w:basedOn w:val="DefaultParagraphFont"/>
    <w:uiPriority w:val="21"/>
    <w:qFormat/>
    <w:rsid w:val="00D65E8D"/>
    <w:rPr>
      <w:i/>
      <w:iCs/>
      <w:color w:val="0F4761" w:themeColor="accent1" w:themeShade="BF"/>
    </w:rPr>
  </w:style>
  <w:style w:type="paragraph" w:styleId="IntenseQuote">
    <w:name w:val="Intense Quote"/>
    <w:basedOn w:val="Normal"/>
    <w:next w:val="Normal"/>
    <w:link w:val="IntenseQuoteChar"/>
    <w:uiPriority w:val="30"/>
    <w:qFormat/>
    <w:rsid w:val="00D65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E8D"/>
    <w:rPr>
      <w:i/>
      <w:iCs/>
      <w:color w:val="0F4761" w:themeColor="accent1" w:themeShade="BF"/>
    </w:rPr>
  </w:style>
  <w:style w:type="character" w:styleId="IntenseReference">
    <w:name w:val="Intense Reference"/>
    <w:basedOn w:val="DefaultParagraphFont"/>
    <w:uiPriority w:val="32"/>
    <w:qFormat/>
    <w:rsid w:val="00D65E8D"/>
    <w:rPr>
      <w:b/>
      <w:bCs/>
      <w:smallCaps/>
      <w:color w:val="0F4761" w:themeColor="accent1" w:themeShade="BF"/>
      <w:spacing w:val="5"/>
    </w:rPr>
  </w:style>
  <w:style w:type="character" w:styleId="Strong">
    <w:name w:val="Strong"/>
    <w:basedOn w:val="DefaultParagraphFont"/>
    <w:uiPriority w:val="22"/>
    <w:qFormat/>
    <w:rsid w:val="00D65E8D"/>
    <w:rPr>
      <w:b/>
      <w:bCs/>
    </w:rPr>
  </w:style>
  <w:style w:type="paragraph" w:styleId="NormalWeb">
    <w:name w:val="Normal (Web)"/>
    <w:basedOn w:val="Normal"/>
    <w:uiPriority w:val="99"/>
    <w:unhideWhenUsed/>
    <w:rsid w:val="00D65E8D"/>
    <w:pPr>
      <w:spacing w:before="100" w:beforeAutospacing="1" w:after="100" w:afterAutospacing="1"/>
    </w:pPr>
  </w:style>
  <w:style w:type="character" w:customStyle="1" w:styleId="apple-converted-space">
    <w:name w:val="apple-converted-space"/>
    <w:basedOn w:val="DefaultParagraphFont"/>
    <w:rsid w:val="00D65E8D"/>
  </w:style>
  <w:style w:type="character" w:styleId="Hyperlink">
    <w:name w:val="Hyperlink"/>
    <w:basedOn w:val="DefaultParagraphFont"/>
    <w:uiPriority w:val="99"/>
    <w:unhideWhenUsed/>
    <w:rsid w:val="00D65E8D"/>
    <w:rPr>
      <w:color w:val="467886" w:themeColor="hyperlink"/>
      <w:u w:val="single"/>
    </w:rPr>
  </w:style>
  <w:style w:type="character" w:styleId="UnresolvedMention">
    <w:name w:val="Unresolved Mention"/>
    <w:basedOn w:val="DefaultParagraphFont"/>
    <w:uiPriority w:val="99"/>
    <w:semiHidden/>
    <w:unhideWhenUsed/>
    <w:rsid w:val="00D65E8D"/>
    <w:rPr>
      <w:color w:val="605E5C"/>
      <w:shd w:val="clear" w:color="auto" w:fill="E1DFDD"/>
    </w:rPr>
  </w:style>
  <w:style w:type="character" w:styleId="Emphasis">
    <w:name w:val="Emphasis"/>
    <w:basedOn w:val="DefaultParagraphFont"/>
    <w:uiPriority w:val="20"/>
    <w:qFormat/>
    <w:rsid w:val="005355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14168">
      <w:bodyDiv w:val="1"/>
      <w:marLeft w:val="0"/>
      <w:marRight w:val="0"/>
      <w:marTop w:val="0"/>
      <w:marBottom w:val="0"/>
      <w:divBdr>
        <w:top w:val="none" w:sz="0" w:space="0" w:color="auto"/>
        <w:left w:val="none" w:sz="0" w:space="0" w:color="auto"/>
        <w:bottom w:val="none" w:sz="0" w:space="0" w:color="auto"/>
        <w:right w:val="none" w:sz="0" w:space="0" w:color="auto"/>
      </w:divBdr>
    </w:div>
    <w:div w:id="1302272916">
      <w:bodyDiv w:val="1"/>
      <w:marLeft w:val="0"/>
      <w:marRight w:val="0"/>
      <w:marTop w:val="0"/>
      <w:marBottom w:val="0"/>
      <w:divBdr>
        <w:top w:val="none" w:sz="0" w:space="0" w:color="auto"/>
        <w:left w:val="none" w:sz="0" w:space="0" w:color="auto"/>
        <w:bottom w:val="none" w:sz="0" w:space="0" w:color="auto"/>
        <w:right w:val="none" w:sz="0" w:space="0" w:color="auto"/>
      </w:divBdr>
    </w:div>
    <w:div w:id="1412383720">
      <w:bodyDiv w:val="1"/>
      <w:marLeft w:val="0"/>
      <w:marRight w:val="0"/>
      <w:marTop w:val="0"/>
      <w:marBottom w:val="0"/>
      <w:divBdr>
        <w:top w:val="none" w:sz="0" w:space="0" w:color="auto"/>
        <w:left w:val="none" w:sz="0" w:space="0" w:color="auto"/>
        <w:bottom w:val="none" w:sz="0" w:space="0" w:color="auto"/>
        <w:right w:val="none" w:sz="0" w:space="0" w:color="auto"/>
      </w:divBdr>
    </w:div>
    <w:div w:id="1554266605">
      <w:bodyDiv w:val="1"/>
      <w:marLeft w:val="0"/>
      <w:marRight w:val="0"/>
      <w:marTop w:val="0"/>
      <w:marBottom w:val="0"/>
      <w:divBdr>
        <w:top w:val="none" w:sz="0" w:space="0" w:color="auto"/>
        <w:left w:val="none" w:sz="0" w:space="0" w:color="auto"/>
        <w:bottom w:val="none" w:sz="0" w:space="0" w:color="auto"/>
        <w:right w:val="none" w:sz="0" w:space="0" w:color="auto"/>
      </w:divBdr>
    </w:div>
    <w:div w:id="1698004612">
      <w:bodyDiv w:val="1"/>
      <w:marLeft w:val="0"/>
      <w:marRight w:val="0"/>
      <w:marTop w:val="0"/>
      <w:marBottom w:val="0"/>
      <w:divBdr>
        <w:top w:val="none" w:sz="0" w:space="0" w:color="auto"/>
        <w:left w:val="none" w:sz="0" w:space="0" w:color="auto"/>
        <w:bottom w:val="none" w:sz="0" w:space="0" w:color="auto"/>
        <w:right w:val="none" w:sz="0" w:space="0" w:color="auto"/>
      </w:divBdr>
    </w:div>
    <w:div w:id="188366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en@safehomeirela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fehomeireland.com/wp-content/uploads/2024/05/Safe-Home-Ireland-Summary-Strategic-Plan-2023-2028-.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McHugh</dc:creator>
  <cp:keywords/>
  <dc:description/>
  <cp:lastModifiedBy>Imelda McCarthy</cp:lastModifiedBy>
  <cp:revision>2</cp:revision>
  <dcterms:created xsi:type="dcterms:W3CDTF">2025-08-15T06:41:00Z</dcterms:created>
  <dcterms:modified xsi:type="dcterms:W3CDTF">2025-08-15T06:41:00Z</dcterms:modified>
</cp:coreProperties>
</file>