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08E1C8" w14:textId="77777777" w:rsidR="00C46556" w:rsidRDefault="00C46556" w:rsidP="003207BC">
      <w:pPr>
        <w:pStyle w:val="NoSpacing"/>
        <w:rPr>
          <w:rFonts w:ascii="Calibri" w:hAnsi="Calibri" w:cs="Calibri"/>
          <w:b/>
          <w:bCs/>
          <w:sz w:val="24"/>
          <w:szCs w:val="24"/>
        </w:rPr>
      </w:pPr>
      <w:bookmarkStart w:id="0" w:name="_GoBack"/>
      <w:bookmarkEnd w:id="0"/>
    </w:p>
    <w:p w14:paraId="18014726" w14:textId="5A1F1914" w:rsidR="00C46556" w:rsidRPr="00F3752B" w:rsidRDefault="00F3752B" w:rsidP="00D359A7">
      <w:pPr>
        <w:pStyle w:val="NoSpacing"/>
        <w:jc w:val="center"/>
        <w:rPr>
          <w:rFonts w:ascii="Arial" w:hAnsi="Arial" w:cs="Arial"/>
          <w:b/>
          <w:bCs/>
          <w:sz w:val="28"/>
          <w:szCs w:val="28"/>
        </w:rPr>
      </w:pPr>
      <w:r>
        <w:rPr>
          <w:rFonts w:ascii="Arial" w:hAnsi="Arial" w:cs="Arial"/>
          <w:b/>
          <w:bCs/>
          <w:sz w:val="28"/>
          <w:szCs w:val="28"/>
        </w:rPr>
        <w:t xml:space="preserve">Dun Laoghaire Rathdown Community Addiction Team </w:t>
      </w:r>
      <w:r w:rsidR="00C46556" w:rsidRPr="00307C51">
        <w:rPr>
          <w:rFonts w:ascii="Arial" w:hAnsi="Arial" w:cs="Arial"/>
          <w:b/>
          <w:bCs/>
          <w:sz w:val="28"/>
          <w:szCs w:val="28"/>
        </w:rPr>
        <w:t>CLG</w:t>
      </w:r>
      <w:r w:rsidR="00D359A7">
        <w:rPr>
          <w:rFonts w:ascii="Arial" w:hAnsi="Arial" w:cs="Arial"/>
          <w:b/>
          <w:bCs/>
          <w:sz w:val="28"/>
          <w:szCs w:val="28"/>
        </w:rPr>
        <w:t xml:space="preserve"> (DLRCAT)</w:t>
      </w:r>
    </w:p>
    <w:p w14:paraId="04132E7C" w14:textId="77777777" w:rsidR="00C46556" w:rsidRPr="00307C51" w:rsidRDefault="00C46556" w:rsidP="00C46556">
      <w:pPr>
        <w:pStyle w:val="NoSpacing"/>
        <w:rPr>
          <w:rFonts w:ascii="Arial" w:hAnsi="Arial" w:cs="Arial"/>
        </w:rPr>
      </w:pPr>
    </w:p>
    <w:p w14:paraId="1A488C44" w14:textId="098C8AC2" w:rsidR="00580A15" w:rsidRPr="00307C51" w:rsidRDefault="00C46556" w:rsidP="00580A15">
      <w:pPr>
        <w:pStyle w:val="NoSpacing"/>
        <w:spacing w:after="120"/>
        <w:jc w:val="center"/>
        <w:rPr>
          <w:rFonts w:ascii="Arial" w:hAnsi="Arial" w:cs="Arial"/>
          <w:b/>
          <w:sz w:val="28"/>
          <w:szCs w:val="28"/>
        </w:rPr>
      </w:pPr>
      <w:r w:rsidRPr="00307C51">
        <w:rPr>
          <w:rFonts w:ascii="Arial" w:hAnsi="Arial" w:cs="Arial"/>
          <w:b/>
          <w:bCs/>
          <w:sz w:val="28"/>
          <w:szCs w:val="28"/>
        </w:rPr>
        <w:t>Job Description:</w:t>
      </w:r>
      <w:r w:rsidRPr="00307C51">
        <w:rPr>
          <w:rFonts w:ascii="Arial" w:hAnsi="Arial" w:cs="Arial"/>
          <w:sz w:val="28"/>
          <w:szCs w:val="28"/>
        </w:rPr>
        <w:t xml:space="preserve">  </w:t>
      </w:r>
      <w:r w:rsidR="008612C3" w:rsidRPr="00307C51">
        <w:rPr>
          <w:rFonts w:ascii="Arial" w:hAnsi="Arial" w:cs="Arial"/>
          <w:b/>
          <w:sz w:val="28"/>
          <w:szCs w:val="28"/>
        </w:rPr>
        <w:t>Drug-Free Recovery Worker</w:t>
      </w:r>
      <w:r w:rsidR="00580A15" w:rsidRPr="00307C51">
        <w:rPr>
          <w:rFonts w:ascii="Arial" w:hAnsi="Arial" w:cs="Arial"/>
          <w:b/>
          <w:sz w:val="28"/>
          <w:szCs w:val="28"/>
        </w:rPr>
        <w:t xml:space="preserve"> (</w:t>
      </w:r>
      <w:r w:rsidR="00F3752B">
        <w:rPr>
          <w:rFonts w:ascii="Arial" w:hAnsi="Arial" w:cs="Arial"/>
          <w:b/>
          <w:sz w:val="28"/>
          <w:szCs w:val="28"/>
        </w:rPr>
        <w:t>35</w:t>
      </w:r>
      <w:r w:rsidR="00580A15" w:rsidRPr="00307C51">
        <w:rPr>
          <w:rFonts w:ascii="Arial" w:hAnsi="Arial" w:cs="Arial"/>
          <w:b/>
          <w:sz w:val="28"/>
          <w:szCs w:val="28"/>
        </w:rPr>
        <w:t xml:space="preserve"> hours per week)</w:t>
      </w:r>
    </w:p>
    <w:tbl>
      <w:tblPr>
        <w:tblStyle w:val="TableGrid"/>
        <w:tblW w:w="9842" w:type="dxa"/>
        <w:tblInd w:w="-5" w:type="dxa"/>
        <w:tblBorders>
          <w:top w:val="single" w:sz="4" w:space="0" w:color="3B3838" w:themeColor="background2" w:themeShade="40"/>
          <w:left w:val="single" w:sz="4" w:space="0" w:color="3B3838" w:themeColor="background2" w:themeShade="40"/>
          <w:bottom w:val="single" w:sz="4" w:space="0" w:color="3B3838" w:themeColor="background2" w:themeShade="40"/>
          <w:right w:val="single" w:sz="4" w:space="0" w:color="3B3838" w:themeColor="background2" w:themeShade="40"/>
          <w:insideH w:val="single" w:sz="4" w:space="0" w:color="3B3838" w:themeColor="background2" w:themeShade="40"/>
          <w:insideV w:val="single" w:sz="4" w:space="0" w:color="3B3838" w:themeColor="background2" w:themeShade="40"/>
        </w:tblBorders>
        <w:tblLook w:val="04A0" w:firstRow="1" w:lastRow="0" w:firstColumn="1" w:lastColumn="0" w:noHBand="0" w:noVBand="1"/>
      </w:tblPr>
      <w:tblGrid>
        <w:gridCol w:w="1977"/>
        <w:gridCol w:w="35"/>
        <w:gridCol w:w="7830"/>
      </w:tblGrid>
      <w:tr w:rsidR="0004476F" w:rsidRPr="00ED6135" w14:paraId="7496B3E8" w14:textId="77777777" w:rsidTr="00BB3F5F">
        <w:tc>
          <w:tcPr>
            <w:tcW w:w="1918" w:type="dxa"/>
            <w:gridSpan w:val="2"/>
          </w:tcPr>
          <w:p w14:paraId="2993A2B8" w14:textId="77777777" w:rsidR="0004476F" w:rsidRPr="005326B7" w:rsidRDefault="0004476F" w:rsidP="00022F1D">
            <w:pPr>
              <w:spacing w:line="276" w:lineRule="auto"/>
              <w:rPr>
                <w:rFonts w:cs="Arial"/>
                <w:b/>
                <w:bCs/>
                <w:sz w:val="24"/>
              </w:rPr>
            </w:pPr>
            <w:r w:rsidRPr="005326B7">
              <w:rPr>
                <w:rFonts w:cs="Arial"/>
                <w:b/>
                <w:bCs/>
                <w:color w:val="000000" w:themeColor="text1"/>
                <w:sz w:val="24"/>
              </w:rPr>
              <w:t>Overall purpose of the job</w:t>
            </w:r>
          </w:p>
        </w:tc>
        <w:tc>
          <w:tcPr>
            <w:tcW w:w="7924" w:type="dxa"/>
          </w:tcPr>
          <w:p w14:paraId="38D1F610" w14:textId="75C21B00" w:rsidR="0004476F" w:rsidRPr="0001632D" w:rsidRDefault="0004476F" w:rsidP="00022F1D">
            <w:pPr>
              <w:spacing w:before="60" w:line="276" w:lineRule="auto"/>
              <w:rPr>
                <w:rFonts w:cs="Arial"/>
                <w:color w:val="000000" w:themeColor="text1"/>
                <w:sz w:val="24"/>
              </w:rPr>
            </w:pPr>
            <w:bookmarkStart w:id="1" w:name="_Hlk190786481"/>
            <w:r w:rsidRPr="0001632D">
              <w:rPr>
                <w:rFonts w:cs="Arial"/>
                <w:color w:val="000000" w:themeColor="text1"/>
                <w:sz w:val="24"/>
              </w:rPr>
              <w:t xml:space="preserve">To organise and provide a range of supports and activities in the </w:t>
            </w:r>
            <w:r w:rsidR="00F3752B">
              <w:rPr>
                <w:rFonts w:cs="Arial"/>
                <w:color w:val="000000" w:themeColor="text1"/>
                <w:sz w:val="24"/>
              </w:rPr>
              <w:t xml:space="preserve">Dun Laoghaire Rathdown Community Addiction Team </w:t>
            </w:r>
            <w:r w:rsidRPr="0001632D">
              <w:rPr>
                <w:rFonts w:cs="Arial"/>
                <w:color w:val="000000" w:themeColor="text1"/>
                <w:sz w:val="24"/>
              </w:rPr>
              <w:t xml:space="preserve">for people in recovery from </w:t>
            </w:r>
            <w:r w:rsidR="004417F4">
              <w:rPr>
                <w:rFonts w:cs="Arial"/>
                <w:color w:val="000000" w:themeColor="text1"/>
                <w:sz w:val="24"/>
              </w:rPr>
              <w:t>addiction</w:t>
            </w:r>
            <w:r w:rsidR="00DA6EF7">
              <w:rPr>
                <w:rFonts w:cs="Arial"/>
                <w:color w:val="000000" w:themeColor="text1"/>
                <w:sz w:val="24"/>
              </w:rPr>
              <w:t xml:space="preserve"> and who are drug-free</w:t>
            </w:r>
            <w:r w:rsidR="004417F4">
              <w:rPr>
                <w:rFonts w:cs="Arial"/>
                <w:color w:val="000000" w:themeColor="text1"/>
                <w:sz w:val="24"/>
              </w:rPr>
              <w:t>,</w:t>
            </w:r>
            <w:r w:rsidR="00DA6EF7">
              <w:rPr>
                <w:rFonts w:cs="Arial"/>
                <w:color w:val="000000" w:themeColor="text1"/>
                <w:sz w:val="24"/>
              </w:rPr>
              <w:t xml:space="preserve"> </w:t>
            </w:r>
            <w:r w:rsidRPr="0001632D">
              <w:rPr>
                <w:rFonts w:cs="Arial"/>
                <w:color w:val="000000" w:themeColor="text1"/>
                <w:sz w:val="24"/>
              </w:rPr>
              <w:t xml:space="preserve">with </w:t>
            </w:r>
            <w:r>
              <w:rPr>
                <w:rFonts w:cs="Arial"/>
                <w:color w:val="000000" w:themeColor="text1"/>
                <w:sz w:val="24"/>
              </w:rPr>
              <w:t xml:space="preserve">the </w:t>
            </w:r>
            <w:r w:rsidRPr="0001632D">
              <w:rPr>
                <w:rFonts w:cs="Arial"/>
                <w:color w:val="000000" w:themeColor="text1"/>
                <w:sz w:val="24"/>
              </w:rPr>
              <w:t>aim of helping them to lead fulfilling lives</w:t>
            </w:r>
            <w:r w:rsidR="004417F4">
              <w:rPr>
                <w:rFonts w:cs="Arial"/>
                <w:color w:val="000000" w:themeColor="text1"/>
                <w:sz w:val="24"/>
              </w:rPr>
              <w:t>.</w:t>
            </w:r>
          </w:p>
          <w:bookmarkEnd w:id="1"/>
          <w:p w14:paraId="718366DD" w14:textId="74D95FFC" w:rsidR="0004476F" w:rsidRPr="0001632D" w:rsidRDefault="0004476F" w:rsidP="00022F1D">
            <w:pPr>
              <w:spacing w:before="60" w:line="276" w:lineRule="auto"/>
              <w:rPr>
                <w:rFonts w:cs="Arial"/>
                <w:bCs/>
                <w:color w:val="000000" w:themeColor="text1"/>
                <w:sz w:val="24"/>
              </w:rPr>
            </w:pPr>
            <w:r w:rsidRPr="0001632D">
              <w:rPr>
                <w:rFonts w:cs="Arial"/>
                <w:color w:val="000000" w:themeColor="text1"/>
                <w:sz w:val="24"/>
              </w:rPr>
              <w:t xml:space="preserve">This purpose is in accord with </w:t>
            </w:r>
            <w:r>
              <w:rPr>
                <w:rFonts w:cs="Arial"/>
                <w:color w:val="000000" w:themeColor="text1"/>
                <w:sz w:val="24"/>
              </w:rPr>
              <w:t xml:space="preserve">the following </w:t>
            </w:r>
            <w:r w:rsidRPr="0001632D">
              <w:rPr>
                <w:rFonts w:cs="Arial"/>
                <w:color w:val="000000" w:themeColor="text1"/>
                <w:sz w:val="24"/>
              </w:rPr>
              <w:t xml:space="preserve">Strategic </w:t>
            </w:r>
            <w:r w:rsidRPr="0001632D">
              <w:rPr>
                <w:rFonts w:cs="Arial"/>
                <w:bCs/>
                <w:color w:val="000000" w:themeColor="text1"/>
                <w:sz w:val="24"/>
              </w:rPr>
              <w:t>Actions</w:t>
            </w:r>
            <w:r w:rsidRPr="0001632D">
              <w:rPr>
                <w:rFonts w:cs="Arial"/>
                <w:bCs/>
                <w:color w:val="FF0000"/>
                <w:sz w:val="24"/>
              </w:rPr>
              <w:t xml:space="preserve"> </w:t>
            </w:r>
            <w:r w:rsidRPr="0001632D">
              <w:rPr>
                <w:rFonts w:cs="Arial"/>
                <w:bCs/>
                <w:color w:val="000000" w:themeColor="text1"/>
                <w:sz w:val="24"/>
              </w:rPr>
              <w:t xml:space="preserve">of the National Drugs Strategy, </w:t>
            </w:r>
            <w:r w:rsidRPr="0001632D">
              <w:rPr>
                <w:rFonts w:cs="Arial"/>
                <w:bCs/>
                <w:i/>
                <w:iCs/>
                <w:color w:val="000000" w:themeColor="text1"/>
                <w:sz w:val="24"/>
              </w:rPr>
              <w:t>Reducing Harm, Supporting Recovery</w:t>
            </w:r>
            <w:r w:rsidRPr="0001632D">
              <w:rPr>
                <w:rFonts w:cs="Arial"/>
                <w:bCs/>
                <w:color w:val="000000" w:themeColor="text1"/>
                <w:sz w:val="24"/>
              </w:rPr>
              <w:t>:</w:t>
            </w:r>
          </w:p>
          <w:p w14:paraId="6C567A66" w14:textId="52444639" w:rsidR="0004476F" w:rsidRPr="005A316D" w:rsidRDefault="0004476F" w:rsidP="005A316D">
            <w:pPr>
              <w:pStyle w:val="Pa20"/>
              <w:spacing w:before="120" w:line="276" w:lineRule="auto"/>
              <w:ind w:left="709" w:hanging="709"/>
              <w:rPr>
                <w:rFonts w:ascii="Arial" w:hAnsi="Arial" w:cs="Arial"/>
                <w:i/>
                <w:iCs/>
                <w:color w:val="000000" w:themeColor="text1"/>
              </w:rPr>
            </w:pPr>
            <w:r w:rsidRPr="005A316D">
              <w:rPr>
                <w:rFonts w:ascii="Arial" w:hAnsi="Arial" w:cs="Arial"/>
                <w:i/>
                <w:iCs/>
                <w:color w:val="000000" w:themeColor="text1"/>
              </w:rPr>
              <w:t xml:space="preserve">2.1.13 Expand the availability and geographical spread of relevant quality drug and alcohol services and improve the range of services available, based on identified need. </w:t>
            </w:r>
          </w:p>
          <w:p w14:paraId="7DF8C7A5" w14:textId="2046E654" w:rsidR="0004476F" w:rsidRPr="005A316D" w:rsidRDefault="0004476F" w:rsidP="005A316D">
            <w:pPr>
              <w:pStyle w:val="Pa20"/>
              <w:spacing w:before="120" w:line="276" w:lineRule="auto"/>
              <w:ind w:left="709" w:hanging="709"/>
              <w:rPr>
                <w:rFonts w:ascii="Arial" w:hAnsi="Arial" w:cs="Arial"/>
                <w:i/>
                <w:iCs/>
                <w:color w:val="000000" w:themeColor="text1"/>
              </w:rPr>
            </w:pPr>
            <w:r w:rsidRPr="005A316D">
              <w:rPr>
                <w:rFonts w:ascii="Arial" w:hAnsi="Arial" w:cs="Arial"/>
                <w:i/>
                <w:iCs/>
                <w:color w:val="000000" w:themeColor="text1"/>
              </w:rPr>
              <w:t xml:space="preserve">2.1.18 Help individuals affected by substance misuse to build their recovery capital. </w:t>
            </w:r>
          </w:p>
          <w:p w14:paraId="180C1E8B" w14:textId="5AFEF463" w:rsidR="0004476F" w:rsidRPr="005A316D" w:rsidRDefault="0004476F" w:rsidP="005A316D">
            <w:pPr>
              <w:spacing w:before="120" w:line="276" w:lineRule="auto"/>
              <w:ind w:left="709" w:hanging="709"/>
              <w:rPr>
                <w:rFonts w:cs="Arial"/>
                <w:i/>
                <w:iCs/>
                <w:color w:val="000000" w:themeColor="text1"/>
                <w:sz w:val="24"/>
              </w:rPr>
            </w:pPr>
            <w:r w:rsidRPr="005A316D">
              <w:rPr>
                <w:rFonts w:cs="Arial"/>
                <w:i/>
                <w:iCs/>
                <w:color w:val="000000" w:themeColor="text1"/>
                <w:sz w:val="24"/>
              </w:rPr>
              <w:t xml:space="preserve">4.2.44 Promote the participation of service users and their families, including those in recovery, in local, regional and national decision-making structures and networks in order to facilitate their involvement in the design, planning and development of services and policies. </w:t>
            </w:r>
          </w:p>
          <w:p w14:paraId="7C5CBDE4" w14:textId="3BBA0A2A" w:rsidR="0004476F" w:rsidRPr="000066ED" w:rsidRDefault="0004476F" w:rsidP="00022F1D">
            <w:pPr>
              <w:spacing w:before="120" w:line="276" w:lineRule="auto"/>
              <w:rPr>
                <w:rFonts w:ascii="Calibri" w:hAnsi="Calibri" w:cs="Calibri"/>
                <w:bCs/>
                <w:sz w:val="24"/>
                <w:lang w:val="en-IE"/>
              </w:rPr>
            </w:pPr>
          </w:p>
        </w:tc>
      </w:tr>
      <w:tr w:rsidR="0004476F" w:rsidRPr="00ED6135" w14:paraId="50EDAD88" w14:textId="77777777" w:rsidTr="00BB3F5F">
        <w:tc>
          <w:tcPr>
            <w:tcW w:w="1883" w:type="dxa"/>
          </w:tcPr>
          <w:p w14:paraId="6C72A123" w14:textId="41055EC5" w:rsidR="0004476F" w:rsidRPr="005326B7" w:rsidRDefault="0004476F" w:rsidP="00470845">
            <w:pPr>
              <w:spacing w:line="276" w:lineRule="auto"/>
              <w:rPr>
                <w:rFonts w:cs="Arial"/>
                <w:b/>
                <w:bCs/>
                <w:color w:val="000000" w:themeColor="text1"/>
                <w:sz w:val="24"/>
              </w:rPr>
            </w:pPr>
            <w:r>
              <w:br w:type="page"/>
            </w:r>
            <w:r w:rsidRPr="005326B7">
              <w:rPr>
                <w:rFonts w:cs="Arial"/>
                <w:b/>
                <w:bCs/>
                <w:color w:val="000000" w:themeColor="text1"/>
                <w:sz w:val="24"/>
              </w:rPr>
              <w:t xml:space="preserve">Main duties and </w:t>
            </w:r>
            <w:r w:rsidR="00F3752B" w:rsidRPr="005326B7">
              <w:rPr>
                <w:rFonts w:cs="Arial"/>
                <w:b/>
                <w:bCs/>
                <w:color w:val="000000" w:themeColor="text1"/>
                <w:sz w:val="24"/>
              </w:rPr>
              <w:t>respons</w:t>
            </w:r>
            <w:r w:rsidR="00F3752B">
              <w:rPr>
                <w:rFonts w:cs="Arial"/>
                <w:b/>
                <w:bCs/>
                <w:color w:val="000000" w:themeColor="text1"/>
                <w:sz w:val="24"/>
              </w:rPr>
              <w:t>i</w:t>
            </w:r>
            <w:r w:rsidR="00F3752B" w:rsidRPr="005326B7">
              <w:rPr>
                <w:rFonts w:cs="Arial"/>
                <w:b/>
                <w:bCs/>
                <w:color w:val="000000" w:themeColor="text1"/>
                <w:sz w:val="24"/>
              </w:rPr>
              <w:t>bilities</w:t>
            </w:r>
          </w:p>
          <w:p w14:paraId="049CA12C" w14:textId="77777777" w:rsidR="0004476F" w:rsidRPr="00ED6135" w:rsidRDefault="0004476F" w:rsidP="00470845">
            <w:pPr>
              <w:spacing w:line="276" w:lineRule="auto"/>
              <w:rPr>
                <w:rFonts w:ascii="Calibri" w:hAnsi="Calibri" w:cs="Calibri"/>
                <w:sz w:val="24"/>
              </w:rPr>
            </w:pPr>
          </w:p>
        </w:tc>
        <w:tc>
          <w:tcPr>
            <w:tcW w:w="7959" w:type="dxa"/>
            <w:gridSpan w:val="2"/>
          </w:tcPr>
          <w:p w14:paraId="09060CAB" w14:textId="12D1A7A4" w:rsidR="0004476F" w:rsidRPr="00E97F87" w:rsidRDefault="00F3752B" w:rsidP="00E44D97">
            <w:pPr>
              <w:spacing w:before="60" w:line="276" w:lineRule="auto"/>
              <w:rPr>
                <w:rFonts w:eastAsia="SimSun" w:cstheme="minorHAnsi"/>
                <w:bCs/>
                <w:color w:val="000000" w:themeColor="text1"/>
                <w:sz w:val="24"/>
                <w:lang w:val="en-IE" w:eastAsia="zh-CN"/>
              </w:rPr>
            </w:pPr>
            <w:r>
              <w:rPr>
                <w:rFonts w:eastAsia="SimSun" w:cstheme="minorHAnsi"/>
                <w:bCs/>
                <w:color w:val="000000" w:themeColor="text1"/>
                <w:sz w:val="24"/>
                <w:lang w:val="en-IE" w:eastAsia="zh-CN"/>
              </w:rPr>
              <w:t xml:space="preserve">Reporting to the Manager of </w:t>
            </w:r>
            <w:r>
              <w:rPr>
                <w:rFonts w:cs="Arial"/>
                <w:color w:val="000000" w:themeColor="text1"/>
                <w:sz w:val="24"/>
              </w:rPr>
              <w:t>Dun Laoghaire Rathdown Community Addiction Team</w:t>
            </w:r>
            <w:r w:rsidR="0004476F" w:rsidRPr="00E97F87">
              <w:rPr>
                <w:rFonts w:eastAsia="SimSun" w:cstheme="minorHAnsi"/>
                <w:bCs/>
                <w:color w:val="000000" w:themeColor="text1"/>
                <w:sz w:val="24"/>
                <w:lang w:val="en-IE" w:eastAsia="zh-CN"/>
              </w:rPr>
              <w:t>, the principal duties of the Recovery Worker will include the following:</w:t>
            </w:r>
          </w:p>
          <w:p w14:paraId="2833704C" w14:textId="21EDE23B" w:rsidR="0004476F" w:rsidRPr="004417F4" w:rsidRDefault="0004476F" w:rsidP="00BA001D">
            <w:pPr>
              <w:numPr>
                <w:ilvl w:val="0"/>
                <w:numId w:val="20"/>
              </w:numPr>
              <w:suppressAutoHyphens/>
              <w:spacing w:before="60" w:line="276" w:lineRule="auto"/>
              <w:ind w:left="416" w:hanging="406"/>
              <w:rPr>
                <w:rFonts w:cs="Arial"/>
                <w:color w:val="000000" w:themeColor="text1"/>
                <w:sz w:val="24"/>
              </w:rPr>
            </w:pPr>
            <w:r w:rsidRPr="00E44D97">
              <w:rPr>
                <w:rFonts w:cs="Arial"/>
                <w:color w:val="000000" w:themeColor="text1"/>
                <w:sz w:val="24"/>
              </w:rPr>
              <w:t>To organise a weekly programme of social, recreational</w:t>
            </w:r>
            <w:r w:rsidR="00BD0AF8">
              <w:rPr>
                <w:rFonts w:cs="Arial"/>
                <w:color w:val="000000" w:themeColor="text1"/>
                <w:sz w:val="24"/>
              </w:rPr>
              <w:t>, therapeutic</w:t>
            </w:r>
            <w:r w:rsidRPr="00E44D97">
              <w:rPr>
                <w:rFonts w:cs="Arial"/>
                <w:color w:val="000000" w:themeColor="text1"/>
                <w:sz w:val="24"/>
              </w:rPr>
              <w:t xml:space="preserve"> and educational activities for people </w:t>
            </w:r>
            <w:r w:rsidRPr="004417F4">
              <w:rPr>
                <w:rFonts w:cs="Arial"/>
                <w:color w:val="000000" w:themeColor="text1"/>
                <w:sz w:val="24"/>
              </w:rPr>
              <w:t>in recovery</w:t>
            </w:r>
            <w:r w:rsidRPr="0020555E">
              <w:rPr>
                <w:rFonts w:cs="Arial"/>
                <w:color w:val="000000" w:themeColor="text1"/>
                <w:sz w:val="24"/>
              </w:rPr>
              <w:t xml:space="preserve"> </w:t>
            </w:r>
            <w:r w:rsidRPr="004417F4">
              <w:rPr>
                <w:rFonts w:cs="Arial"/>
                <w:color w:val="000000" w:themeColor="text1"/>
                <w:sz w:val="24"/>
              </w:rPr>
              <w:t>who are drug-free</w:t>
            </w:r>
          </w:p>
          <w:p w14:paraId="2E41D0ED" w14:textId="06A23877" w:rsidR="0004476F" w:rsidRPr="00E44D97" w:rsidRDefault="0004476F" w:rsidP="00BA001D">
            <w:pPr>
              <w:pStyle w:val="ListParagraph"/>
              <w:numPr>
                <w:ilvl w:val="0"/>
                <w:numId w:val="20"/>
              </w:numPr>
              <w:spacing w:before="60"/>
              <w:ind w:left="416" w:hanging="406"/>
              <w:contextualSpacing w:val="0"/>
              <w:rPr>
                <w:rFonts w:cs="Arial"/>
                <w:color w:val="000000" w:themeColor="text1"/>
                <w:sz w:val="24"/>
              </w:rPr>
            </w:pPr>
            <w:r w:rsidRPr="00E44D97">
              <w:rPr>
                <w:rFonts w:cs="Arial"/>
                <w:color w:val="000000" w:themeColor="text1"/>
                <w:sz w:val="24"/>
              </w:rPr>
              <w:t xml:space="preserve">To organise weekly social evenings for people who are drug-free </w:t>
            </w:r>
          </w:p>
          <w:p w14:paraId="44464534" w14:textId="16A2B8B2" w:rsidR="0004476F" w:rsidRPr="00E44D97" w:rsidRDefault="0004476F" w:rsidP="00BA001D">
            <w:pPr>
              <w:numPr>
                <w:ilvl w:val="0"/>
                <w:numId w:val="20"/>
              </w:numPr>
              <w:suppressAutoHyphens/>
              <w:spacing w:before="60" w:line="276" w:lineRule="auto"/>
              <w:ind w:left="416" w:hanging="406"/>
              <w:rPr>
                <w:rFonts w:cs="Arial"/>
                <w:color w:val="000000" w:themeColor="text1"/>
                <w:sz w:val="24"/>
              </w:rPr>
            </w:pPr>
            <w:r w:rsidRPr="00E44D97">
              <w:rPr>
                <w:rFonts w:cs="Arial"/>
                <w:color w:val="000000" w:themeColor="text1"/>
                <w:sz w:val="24"/>
              </w:rPr>
              <w:t xml:space="preserve">To provide one-to-one supports for individuals who participate in residential rehabilitation programmes </w:t>
            </w:r>
            <w:r w:rsidR="00F36D1D">
              <w:rPr>
                <w:rFonts w:cs="Arial"/>
                <w:color w:val="000000" w:themeColor="text1"/>
                <w:sz w:val="24"/>
              </w:rPr>
              <w:t xml:space="preserve">and who </w:t>
            </w:r>
            <w:r w:rsidR="004417F4">
              <w:rPr>
                <w:rFonts w:cs="Arial"/>
                <w:color w:val="000000" w:themeColor="text1"/>
                <w:sz w:val="24"/>
              </w:rPr>
              <w:t>have</w:t>
            </w:r>
            <w:r w:rsidR="00F36D1D">
              <w:rPr>
                <w:rFonts w:cs="Arial"/>
                <w:color w:val="000000" w:themeColor="text1"/>
                <w:sz w:val="24"/>
              </w:rPr>
              <w:t xml:space="preserve"> become drug-free, </w:t>
            </w:r>
            <w:r w:rsidR="00F36D1D" w:rsidRPr="00E44D97">
              <w:rPr>
                <w:rFonts w:cs="Arial"/>
                <w:color w:val="000000" w:themeColor="text1"/>
                <w:sz w:val="24"/>
              </w:rPr>
              <w:t xml:space="preserve">meeting them </w:t>
            </w:r>
            <w:r w:rsidR="00F36D1D">
              <w:rPr>
                <w:rFonts w:cs="Arial"/>
                <w:color w:val="000000" w:themeColor="text1"/>
                <w:sz w:val="24"/>
              </w:rPr>
              <w:t xml:space="preserve">while they are in </w:t>
            </w:r>
            <w:r w:rsidR="00F36D1D" w:rsidRPr="00E44D97">
              <w:rPr>
                <w:rFonts w:cs="Arial"/>
                <w:color w:val="000000" w:themeColor="text1"/>
                <w:sz w:val="24"/>
              </w:rPr>
              <w:t xml:space="preserve">these programmes, </w:t>
            </w:r>
            <w:r w:rsidRPr="00E44D97">
              <w:rPr>
                <w:rFonts w:cs="Arial"/>
                <w:color w:val="000000" w:themeColor="text1"/>
                <w:sz w:val="24"/>
              </w:rPr>
              <w:t>helping them to plan for their return to the community, and assisting them in implementing their plans</w:t>
            </w:r>
          </w:p>
          <w:p w14:paraId="529F004F" w14:textId="537635F7" w:rsidR="0004476F" w:rsidRPr="00E44D97" w:rsidRDefault="0004476F" w:rsidP="00BA001D">
            <w:pPr>
              <w:numPr>
                <w:ilvl w:val="0"/>
                <w:numId w:val="20"/>
              </w:numPr>
              <w:suppressAutoHyphens/>
              <w:spacing w:before="60" w:line="276" w:lineRule="auto"/>
              <w:ind w:left="416" w:hanging="406"/>
              <w:rPr>
                <w:rFonts w:cs="Arial"/>
                <w:color w:val="000000" w:themeColor="text1"/>
                <w:sz w:val="24"/>
              </w:rPr>
            </w:pPr>
            <w:r w:rsidRPr="00E44D97">
              <w:rPr>
                <w:rFonts w:cs="Arial"/>
                <w:color w:val="000000" w:themeColor="text1"/>
                <w:sz w:val="24"/>
              </w:rPr>
              <w:t>To provide one-to-one supports</w:t>
            </w:r>
            <w:r w:rsidR="001B6850">
              <w:rPr>
                <w:rFonts w:cs="Arial"/>
                <w:color w:val="000000" w:themeColor="text1"/>
                <w:sz w:val="24"/>
              </w:rPr>
              <w:t>, guidance</w:t>
            </w:r>
            <w:r w:rsidR="009C3A50">
              <w:rPr>
                <w:rFonts w:cs="Arial"/>
                <w:color w:val="000000" w:themeColor="text1"/>
                <w:sz w:val="24"/>
              </w:rPr>
              <w:t xml:space="preserve">, referrals and </w:t>
            </w:r>
            <w:r w:rsidR="001B6850">
              <w:rPr>
                <w:rFonts w:cs="Arial"/>
                <w:color w:val="000000" w:themeColor="text1"/>
                <w:sz w:val="24"/>
              </w:rPr>
              <w:t>advocacy</w:t>
            </w:r>
            <w:r w:rsidRPr="00E44D97">
              <w:rPr>
                <w:rFonts w:cs="Arial"/>
                <w:color w:val="000000" w:themeColor="text1"/>
                <w:sz w:val="24"/>
              </w:rPr>
              <w:t xml:space="preserve"> for </w:t>
            </w:r>
            <w:r>
              <w:rPr>
                <w:rFonts w:cs="Arial"/>
                <w:color w:val="000000" w:themeColor="text1"/>
                <w:sz w:val="24"/>
              </w:rPr>
              <w:t>individuals</w:t>
            </w:r>
            <w:r w:rsidRPr="00E44D97">
              <w:rPr>
                <w:rFonts w:cs="Arial"/>
                <w:color w:val="000000" w:themeColor="text1"/>
                <w:sz w:val="24"/>
              </w:rPr>
              <w:t xml:space="preserve"> </w:t>
            </w:r>
            <w:r w:rsidR="00DA6EF7">
              <w:rPr>
                <w:rFonts w:cs="Arial"/>
                <w:color w:val="000000" w:themeColor="text1"/>
                <w:sz w:val="24"/>
              </w:rPr>
              <w:t>who are drug-free</w:t>
            </w:r>
            <w:r w:rsidR="0037787C">
              <w:rPr>
                <w:rFonts w:cs="Arial"/>
                <w:color w:val="000000" w:themeColor="text1"/>
                <w:sz w:val="24"/>
              </w:rPr>
              <w:t>;</w:t>
            </w:r>
            <w:r w:rsidR="0037787C" w:rsidRPr="0037787C">
              <w:rPr>
                <w:color w:val="7030A0"/>
                <w:lang w:eastAsia="en-IE"/>
              </w:rPr>
              <w:t xml:space="preserve"> </w:t>
            </w:r>
            <w:r w:rsidR="0037787C" w:rsidRPr="0037787C">
              <w:rPr>
                <w:rFonts w:cs="Arial"/>
                <w:color w:val="000000" w:themeColor="text1"/>
                <w:sz w:val="24"/>
              </w:rPr>
              <w:t xml:space="preserve">this work will usually involve helping an individual to reflect on their own hopes and needs, to </w:t>
            </w:r>
            <w:r w:rsidR="0037787C" w:rsidRPr="0037787C">
              <w:rPr>
                <w:rFonts w:cs="Arial"/>
                <w:color w:val="000000" w:themeColor="text1"/>
                <w:sz w:val="24"/>
              </w:rPr>
              <w:lastRenderedPageBreak/>
              <w:t xml:space="preserve">create a plan for meeting </w:t>
            </w:r>
            <w:r w:rsidR="00996F3C">
              <w:rPr>
                <w:rFonts w:cs="Arial"/>
                <w:color w:val="000000" w:themeColor="text1"/>
                <w:sz w:val="24"/>
              </w:rPr>
              <w:t>those hopes and needs,</w:t>
            </w:r>
            <w:r w:rsidR="0037787C" w:rsidRPr="0037787C">
              <w:rPr>
                <w:rFonts w:cs="Arial"/>
                <w:color w:val="000000" w:themeColor="text1"/>
                <w:sz w:val="24"/>
              </w:rPr>
              <w:t xml:space="preserve"> and then to put that plan into practice</w:t>
            </w:r>
          </w:p>
          <w:p w14:paraId="055E5240" w14:textId="6FA1491A" w:rsidR="0004476F" w:rsidRPr="00E44D97" w:rsidRDefault="0004476F" w:rsidP="00BA001D">
            <w:pPr>
              <w:pStyle w:val="ListParagraph"/>
              <w:numPr>
                <w:ilvl w:val="0"/>
                <w:numId w:val="20"/>
              </w:numPr>
              <w:shd w:val="clear" w:color="auto" w:fill="FFFFFF"/>
              <w:suppressAutoHyphens/>
              <w:spacing w:before="60" w:line="259" w:lineRule="auto"/>
              <w:ind w:left="416" w:hanging="416"/>
              <w:contextualSpacing w:val="0"/>
              <w:rPr>
                <w:rFonts w:cs="Arial"/>
                <w:color w:val="000000" w:themeColor="text1"/>
                <w:sz w:val="24"/>
              </w:rPr>
            </w:pPr>
            <w:r w:rsidRPr="00E44D97">
              <w:rPr>
                <w:rFonts w:cs="Arial"/>
                <w:color w:val="000000" w:themeColor="text1"/>
                <w:sz w:val="24"/>
              </w:rPr>
              <w:t xml:space="preserve">To support and facilitate mutual support groups for people who have </w:t>
            </w:r>
            <w:r w:rsidR="00B01422">
              <w:rPr>
                <w:rFonts w:cs="Arial"/>
                <w:color w:val="000000" w:themeColor="text1"/>
                <w:sz w:val="24"/>
              </w:rPr>
              <w:t>become</w:t>
            </w:r>
            <w:r w:rsidR="00996F3C" w:rsidRPr="00E44D97">
              <w:rPr>
                <w:rFonts w:cs="Arial"/>
                <w:color w:val="000000" w:themeColor="text1"/>
                <w:sz w:val="24"/>
              </w:rPr>
              <w:t xml:space="preserve"> </w:t>
            </w:r>
            <w:r w:rsidRPr="00E44D97">
              <w:rPr>
                <w:rFonts w:cs="Arial"/>
                <w:color w:val="000000" w:themeColor="text1"/>
                <w:sz w:val="24"/>
              </w:rPr>
              <w:t>drug-free</w:t>
            </w:r>
          </w:p>
          <w:p w14:paraId="7594CBED" w14:textId="5FD52AE5" w:rsidR="0004476F" w:rsidRPr="00E44D97" w:rsidRDefault="0004476F" w:rsidP="00BA001D">
            <w:pPr>
              <w:pStyle w:val="ListParagraph"/>
              <w:numPr>
                <w:ilvl w:val="0"/>
                <w:numId w:val="20"/>
              </w:numPr>
              <w:spacing w:before="60"/>
              <w:ind w:left="416" w:hanging="416"/>
              <w:contextualSpacing w:val="0"/>
              <w:rPr>
                <w:rFonts w:cs="Arial"/>
                <w:color w:val="000000" w:themeColor="text1"/>
                <w:sz w:val="24"/>
              </w:rPr>
            </w:pPr>
            <w:r w:rsidRPr="00E44D97">
              <w:rPr>
                <w:rFonts w:cs="Arial"/>
                <w:color w:val="000000" w:themeColor="text1"/>
                <w:sz w:val="24"/>
              </w:rPr>
              <w:t xml:space="preserve">To recruit and support peer-leaders for </w:t>
            </w:r>
            <w:r>
              <w:rPr>
                <w:rFonts w:cs="Arial"/>
                <w:color w:val="000000" w:themeColor="text1"/>
                <w:sz w:val="24"/>
              </w:rPr>
              <w:t xml:space="preserve">the activities and groups referred to in points </w:t>
            </w:r>
            <w:r w:rsidRPr="00996F3C">
              <w:rPr>
                <w:rFonts w:cs="Arial"/>
                <w:color w:val="000000" w:themeColor="text1"/>
                <w:sz w:val="24"/>
              </w:rPr>
              <w:t>(1), (2) and (5)</w:t>
            </w:r>
            <w:r>
              <w:rPr>
                <w:rFonts w:cs="Arial"/>
                <w:color w:val="000000" w:themeColor="text1"/>
                <w:sz w:val="24"/>
              </w:rPr>
              <w:t xml:space="preserve"> above</w:t>
            </w:r>
          </w:p>
          <w:p w14:paraId="4650A223" w14:textId="54A6E027" w:rsidR="0004476F" w:rsidRPr="0066143A" w:rsidRDefault="0004476F" w:rsidP="00BA001D">
            <w:pPr>
              <w:pStyle w:val="ListParagraph"/>
              <w:numPr>
                <w:ilvl w:val="0"/>
                <w:numId w:val="20"/>
              </w:numPr>
              <w:spacing w:before="60" w:line="278" w:lineRule="auto"/>
              <w:ind w:left="416" w:hanging="416"/>
              <w:contextualSpacing w:val="0"/>
              <w:rPr>
                <w:rFonts w:cs="Arial"/>
                <w:color w:val="000000" w:themeColor="text1"/>
                <w:sz w:val="24"/>
              </w:rPr>
            </w:pPr>
            <w:r w:rsidRPr="0066143A">
              <w:rPr>
                <w:rFonts w:cs="Arial"/>
                <w:color w:val="000000" w:themeColor="text1"/>
                <w:sz w:val="24"/>
              </w:rPr>
              <w:t>To lead the organisation of Task Force ‘Recovery Events’ during Recovery Month every September, to be run collectively by Task Force-funded organisations</w:t>
            </w:r>
          </w:p>
          <w:p w14:paraId="4B5F9804" w14:textId="5481BDF3" w:rsidR="0004476F" w:rsidRPr="0054546C" w:rsidRDefault="0004476F" w:rsidP="0054546C">
            <w:pPr>
              <w:pStyle w:val="ListParagraph"/>
              <w:numPr>
                <w:ilvl w:val="0"/>
                <w:numId w:val="20"/>
              </w:numPr>
              <w:shd w:val="clear" w:color="auto" w:fill="FFFFFF"/>
              <w:suppressAutoHyphens/>
              <w:spacing w:before="60" w:line="259" w:lineRule="auto"/>
              <w:ind w:left="416" w:hanging="416"/>
              <w:contextualSpacing w:val="0"/>
              <w:rPr>
                <w:rFonts w:cs="Arial"/>
                <w:color w:val="000000" w:themeColor="text1"/>
                <w:sz w:val="24"/>
              </w:rPr>
            </w:pPr>
            <w:r w:rsidRPr="00E44D97">
              <w:rPr>
                <w:rFonts w:cs="Arial"/>
                <w:color w:val="000000" w:themeColor="text1"/>
                <w:sz w:val="24"/>
              </w:rPr>
              <w:t xml:space="preserve">To promote and facilitate the participation of people who are </w:t>
            </w:r>
            <w:r w:rsidR="006B20F5">
              <w:rPr>
                <w:rFonts w:cs="Arial"/>
                <w:color w:val="000000" w:themeColor="text1"/>
                <w:sz w:val="24"/>
              </w:rPr>
              <w:t>drug-free</w:t>
            </w:r>
            <w:r w:rsidRPr="00E44D97">
              <w:rPr>
                <w:rFonts w:cs="Arial"/>
                <w:color w:val="000000" w:themeColor="text1"/>
                <w:sz w:val="24"/>
              </w:rPr>
              <w:t xml:space="preserve"> in the structures and decision-making processes of the </w:t>
            </w:r>
            <w:r w:rsidR="00D359A7">
              <w:rPr>
                <w:rFonts w:cs="Arial"/>
                <w:color w:val="000000" w:themeColor="text1"/>
                <w:sz w:val="24"/>
              </w:rPr>
              <w:t>DLRCAT</w:t>
            </w:r>
            <w:r w:rsidRPr="00E44D97">
              <w:rPr>
                <w:rFonts w:cs="Arial"/>
                <w:color w:val="000000" w:themeColor="text1"/>
                <w:sz w:val="24"/>
              </w:rPr>
              <w:t xml:space="preserve"> Local Drug and Alcohol Task Force</w:t>
            </w:r>
            <w:r w:rsidR="006B20F5">
              <w:rPr>
                <w:rFonts w:cs="Arial"/>
                <w:color w:val="000000" w:themeColor="text1"/>
                <w:sz w:val="24"/>
              </w:rPr>
              <w:t xml:space="preserve"> and </w:t>
            </w:r>
            <w:r w:rsidRPr="00E44D97">
              <w:rPr>
                <w:rFonts w:cs="Arial"/>
                <w:color w:val="000000" w:themeColor="text1"/>
                <w:sz w:val="24"/>
              </w:rPr>
              <w:t>of other relevant local, regional and national bodies, and in local community activities in general</w:t>
            </w:r>
          </w:p>
          <w:p w14:paraId="53BD0941" w14:textId="7927E3EA" w:rsidR="0004476F" w:rsidRPr="00E44D97" w:rsidRDefault="0004476F" w:rsidP="00BA001D">
            <w:pPr>
              <w:pStyle w:val="ListParagraph"/>
              <w:numPr>
                <w:ilvl w:val="0"/>
                <w:numId w:val="20"/>
              </w:numPr>
              <w:suppressAutoHyphens/>
              <w:spacing w:before="60" w:line="276" w:lineRule="auto"/>
              <w:ind w:left="416" w:hanging="416"/>
              <w:contextualSpacing w:val="0"/>
              <w:rPr>
                <w:rFonts w:cstheme="minorHAnsi"/>
                <w:color w:val="000000" w:themeColor="text1"/>
                <w:sz w:val="24"/>
              </w:rPr>
            </w:pPr>
            <w:r w:rsidRPr="00E44D97">
              <w:rPr>
                <w:rFonts w:cstheme="minorHAnsi"/>
                <w:color w:val="000000" w:themeColor="text1"/>
                <w:sz w:val="24"/>
              </w:rPr>
              <w:t>To undertake all of the duties set out above in close collaboration with other local workers (whether</w:t>
            </w:r>
            <w:r w:rsidR="006B20F5">
              <w:rPr>
                <w:rFonts w:cstheme="minorHAnsi"/>
                <w:color w:val="000000" w:themeColor="text1"/>
                <w:sz w:val="24"/>
              </w:rPr>
              <w:t xml:space="preserve"> they are</w:t>
            </w:r>
            <w:r w:rsidRPr="00E44D97">
              <w:rPr>
                <w:rFonts w:cstheme="minorHAnsi"/>
                <w:color w:val="000000" w:themeColor="text1"/>
                <w:sz w:val="24"/>
              </w:rPr>
              <w:t xml:space="preserve"> paid or voluntary) engaged in drug recovery-related work, and to promote and support joint working and co-ordination among these workers</w:t>
            </w:r>
          </w:p>
          <w:p w14:paraId="7B4EFC5C" w14:textId="4C57E980" w:rsidR="0004476F" w:rsidRDefault="0004476F" w:rsidP="00BA001D">
            <w:pPr>
              <w:pStyle w:val="ListParagraph"/>
              <w:numPr>
                <w:ilvl w:val="0"/>
                <w:numId w:val="20"/>
              </w:numPr>
              <w:suppressAutoHyphens/>
              <w:spacing w:before="60" w:line="276" w:lineRule="auto"/>
              <w:ind w:left="416" w:hanging="416"/>
              <w:contextualSpacing w:val="0"/>
              <w:rPr>
                <w:rFonts w:cstheme="minorHAnsi"/>
                <w:color w:val="000000" w:themeColor="text1"/>
                <w:sz w:val="24"/>
              </w:rPr>
            </w:pPr>
            <w:r>
              <w:rPr>
                <w:rFonts w:cstheme="minorHAnsi"/>
                <w:color w:val="000000" w:themeColor="text1"/>
                <w:sz w:val="24"/>
              </w:rPr>
              <w:t>To p</w:t>
            </w:r>
            <w:r w:rsidRPr="00375315">
              <w:rPr>
                <w:rFonts w:cstheme="minorHAnsi"/>
                <w:color w:val="000000" w:themeColor="text1"/>
                <w:sz w:val="24"/>
              </w:rPr>
              <w:t>articipat</w:t>
            </w:r>
            <w:r>
              <w:rPr>
                <w:rFonts w:cstheme="minorHAnsi"/>
                <w:color w:val="000000" w:themeColor="text1"/>
                <w:sz w:val="24"/>
              </w:rPr>
              <w:t>e</w:t>
            </w:r>
            <w:r w:rsidRPr="00375315">
              <w:rPr>
                <w:rFonts w:cstheme="minorHAnsi"/>
                <w:color w:val="000000" w:themeColor="text1"/>
                <w:sz w:val="24"/>
              </w:rPr>
              <w:t xml:space="preserve"> actively in the structures of the </w:t>
            </w:r>
            <w:r w:rsidR="00D359A7">
              <w:rPr>
                <w:rFonts w:cstheme="minorHAnsi"/>
                <w:color w:val="000000" w:themeColor="text1"/>
                <w:sz w:val="24"/>
              </w:rPr>
              <w:t xml:space="preserve">Dun Laoghaire Rathdown </w:t>
            </w:r>
            <w:r w:rsidRPr="00375315">
              <w:rPr>
                <w:rFonts w:cstheme="minorHAnsi"/>
                <w:color w:val="000000" w:themeColor="text1"/>
                <w:sz w:val="24"/>
              </w:rPr>
              <w:t xml:space="preserve">Local Drug and Alcohol Task </w:t>
            </w:r>
            <w:r>
              <w:rPr>
                <w:rFonts w:cstheme="minorHAnsi"/>
                <w:color w:val="000000" w:themeColor="text1"/>
                <w:sz w:val="24"/>
              </w:rPr>
              <w:t>Force</w:t>
            </w:r>
          </w:p>
          <w:p w14:paraId="63F7108E" w14:textId="0E452991" w:rsidR="0004476F" w:rsidRPr="00375315" w:rsidRDefault="00D359A7" w:rsidP="00BA001D">
            <w:pPr>
              <w:pStyle w:val="ListParagraph"/>
              <w:numPr>
                <w:ilvl w:val="0"/>
                <w:numId w:val="20"/>
              </w:numPr>
              <w:suppressAutoHyphens/>
              <w:spacing w:before="60" w:line="276" w:lineRule="auto"/>
              <w:ind w:left="416" w:hanging="416"/>
              <w:contextualSpacing w:val="0"/>
              <w:rPr>
                <w:rFonts w:cstheme="minorHAnsi"/>
                <w:color w:val="000000" w:themeColor="text1"/>
                <w:sz w:val="24"/>
              </w:rPr>
            </w:pPr>
            <w:r>
              <w:rPr>
                <w:rFonts w:cstheme="minorHAnsi"/>
                <w:color w:val="000000" w:themeColor="text1"/>
                <w:sz w:val="24"/>
              </w:rPr>
              <w:t>To work with other DLRCAT</w:t>
            </w:r>
            <w:r w:rsidR="0004476F" w:rsidRPr="00375315">
              <w:rPr>
                <w:rFonts w:cstheme="minorHAnsi"/>
                <w:color w:val="000000" w:themeColor="text1"/>
                <w:sz w:val="24"/>
              </w:rPr>
              <w:t xml:space="preserve"> staff and volunteers to continuously develop and utilise a rigorous, transparent and service-user-centred system to monitor and evaluate the work of the organisation</w:t>
            </w:r>
          </w:p>
          <w:p w14:paraId="1842F22D" w14:textId="4ED835C7" w:rsidR="0004476F" w:rsidRPr="00E97F87" w:rsidRDefault="0004476F" w:rsidP="00BA001D">
            <w:pPr>
              <w:pStyle w:val="ListParagraph"/>
              <w:numPr>
                <w:ilvl w:val="0"/>
                <w:numId w:val="20"/>
              </w:numPr>
              <w:suppressAutoHyphens/>
              <w:spacing w:before="60" w:line="276" w:lineRule="auto"/>
              <w:ind w:left="416" w:hanging="416"/>
              <w:contextualSpacing w:val="0"/>
              <w:rPr>
                <w:rFonts w:cstheme="minorHAnsi"/>
                <w:bCs/>
                <w:color w:val="000000" w:themeColor="text1"/>
                <w:sz w:val="24"/>
              </w:rPr>
            </w:pPr>
            <w:r w:rsidRPr="00E97F87">
              <w:rPr>
                <w:rFonts w:cstheme="minorHAnsi"/>
                <w:bCs/>
                <w:color w:val="000000" w:themeColor="text1"/>
                <w:sz w:val="24"/>
              </w:rPr>
              <w:t>To maintain</w:t>
            </w:r>
            <w:r w:rsidR="00D359A7">
              <w:rPr>
                <w:rFonts w:cstheme="minorHAnsi"/>
                <w:bCs/>
                <w:color w:val="000000" w:themeColor="text1"/>
                <w:sz w:val="24"/>
              </w:rPr>
              <w:t xml:space="preserve"> up-to-date information on DLRCAT</w:t>
            </w:r>
            <w:r w:rsidRPr="00E97F87">
              <w:rPr>
                <w:rFonts w:cstheme="minorHAnsi"/>
                <w:bCs/>
                <w:color w:val="000000" w:themeColor="text1"/>
                <w:sz w:val="24"/>
              </w:rPr>
              <w:t>’s recovery activities on the organisa</w:t>
            </w:r>
            <w:r w:rsidR="0054546C">
              <w:rPr>
                <w:rFonts w:cstheme="minorHAnsi"/>
                <w:bCs/>
                <w:color w:val="000000" w:themeColor="text1"/>
                <w:sz w:val="24"/>
              </w:rPr>
              <w:t>tion’s website</w:t>
            </w:r>
          </w:p>
          <w:p w14:paraId="5B5172FA" w14:textId="5AAFFE7E" w:rsidR="0004476F" w:rsidRPr="00E97F87" w:rsidRDefault="0004476F" w:rsidP="00BA001D">
            <w:pPr>
              <w:pStyle w:val="ListParagraph"/>
              <w:numPr>
                <w:ilvl w:val="0"/>
                <w:numId w:val="20"/>
              </w:numPr>
              <w:suppressAutoHyphens/>
              <w:spacing w:before="60" w:line="276" w:lineRule="auto"/>
              <w:ind w:left="416" w:hanging="416"/>
              <w:contextualSpacing w:val="0"/>
              <w:rPr>
                <w:rFonts w:cstheme="minorHAnsi"/>
                <w:bCs/>
                <w:color w:val="000000" w:themeColor="text1"/>
                <w:sz w:val="24"/>
              </w:rPr>
            </w:pPr>
            <w:r w:rsidRPr="00E97F87">
              <w:rPr>
                <w:rFonts w:cstheme="minorHAnsi"/>
                <w:bCs/>
                <w:color w:val="000000" w:themeColor="text1"/>
                <w:sz w:val="24"/>
              </w:rPr>
              <w:t>To retain and file satisfactory record</w:t>
            </w:r>
            <w:r w:rsidR="00D359A7">
              <w:rPr>
                <w:rFonts w:cstheme="minorHAnsi"/>
                <w:bCs/>
                <w:color w:val="000000" w:themeColor="text1"/>
                <w:sz w:val="24"/>
              </w:rPr>
              <w:t>s of all work done, using DLRCAT’</w:t>
            </w:r>
            <w:r w:rsidRPr="00E97F87">
              <w:rPr>
                <w:rFonts w:cstheme="minorHAnsi"/>
                <w:bCs/>
                <w:color w:val="000000" w:themeColor="text1"/>
                <w:sz w:val="24"/>
              </w:rPr>
              <w:t>s agreed systems for this purpose, which i</w:t>
            </w:r>
            <w:r w:rsidR="0054546C">
              <w:rPr>
                <w:rFonts w:cstheme="minorHAnsi"/>
                <w:bCs/>
                <w:color w:val="000000" w:themeColor="text1"/>
                <w:sz w:val="24"/>
              </w:rPr>
              <w:t xml:space="preserve">nclude use of the Client Management System and HRB Link </w:t>
            </w:r>
            <w:r w:rsidRPr="00E97F87">
              <w:rPr>
                <w:rFonts w:cstheme="minorHAnsi"/>
                <w:bCs/>
                <w:color w:val="000000" w:themeColor="text1"/>
                <w:sz w:val="24"/>
              </w:rPr>
              <w:t xml:space="preserve">package </w:t>
            </w:r>
          </w:p>
          <w:p w14:paraId="4B286137" w14:textId="53B4D954" w:rsidR="0004476F" w:rsidRPr="00E97F87" w:rsidRDefault="0004476F" w:rsidP="00BA001D">
            <w:pPr>
              <w:pStyle w:val="ListParagraph"/>
              <w:numPr>
                <w:ilvl w:val="0"/>
                <w:numId w:val="20"/>
              </w:numPr>
              <w:suppressAutoHyphens/>
              <w:spacing w:before="60" w:line="276" w:lineRule="auto"/>
              <w:ind w:left="416" w:hanging="416"/>
              <w:contextualSpacing w:val="0"/>
              <w:rPr>
                <w:rFonts w:cstheme="minorHAnsi"/>
                <w:bCs/>
                <w:color w:val="000000" w:themeColor="text1"/>
                <w:sz w:val="24"/>
              </w:rPr>
            </w:pPr>
            <w:r w:rsidRPr="00E97F87">
              <w:rPr>
                <w:rFonts w:cstheme="minorHAnsi"/>
                <w:bCs/>
                <w:color w:val="000000" w:themeColor="text1"/>
                <w:sz w:val="24"/>
              </w:rPr>
              <w:t>To take part in team meetings and other me</w:t>
            </w:r>
            <w:r w:rsidR="00D359A7">
              <w:rPr>
                <w:rFonts w:cstheme="minorHAnsi"/>
                <w:bCs/>
                <w:color w:val="000000" w:themeColor="text1"/>
                <w:sz w:val="24"/>
              </w:rPr>
              <w:t>etings as requested by the DLRCAT Manager</w:t>
            </w:r>
          </w:p>
          <w:p w14:paraId="67266274" w14:textId="542BE0A3" w:rsidR="0004476F" w:rsidRPr="00E97F87" w:rsidRDefault="0004476F" w:rsidP="00BA001D">
            <w:pPr>
              <w:pStyle w:val="ListParagraph"/>
              <w:numPr>
                <w:ilvl w:val="0"/>
                <w:numId w:val="20"/>
              </w:numPr>
              <w:tabs>
                <w:tab w:val="left" w:pos="312"/>
              </w:tabs>
              <w:suppressAutoHyphens/>
              <w:spacing w:before="60" w:line="276" w:lineRule="auto"/>
              <w:ind w:left="416" w:hanging="416"/>
              <w:contextualSpacing w:val="0"/>
              <w:rPr>
                <w:rFonts w:cstheme="minorHAnsi"/>
                <w:color w:val="000000" w:themeColor="text1"/>
                <w:sz w:val="24"/>
              </w:rPr>
            </w:pPr>
            <w:r w:rsidRPr="00E97F87">
              <w:rPr>
                <w:rFonts w:cstheme="minorHAnsi"/>
                <w:bCs/>
                <w:color w:val="000000" w:themeColor="text1"/>
                <w:sz w:val="24"/>
              </w:rPr>
              <w:t>To participate fully in any ‘whole-team’</w:t>
            </w:r>
            <w:r w:rsidR="00D359A7">
              <w:rPr>
                <w:rFonts w:cstheme="minorHAnsi"/>
                <w:bCs/>
                <w:color w:val="000000" w:themeColor="text1"/>
                <w:sz w:val="24"/>
              </w:rPr>
              <w:t xml:space="preserve"> initiatives undertaken by DLRCAT</w:t>
            </w:r>
            <w:r w:rsidRPr="00E97F87">
              <w:rPr>
                <w:rFonts w:cstheme="minorHAnsi"/>
                <w:bCs/>
                <w:color w:val="000000" w:themeColor="text1"/>
                <w:sz w:val="24"/>
              </w:rPr>
              <w:t xml:space="preserve"> staff</w:t>
            </w:r>
          </w:p>
          <w:p w14:paraId="62434E86" w14:textId="4CD53A33" w:rsidR="0004476F" w:rsidRPr="00E97F87" w:rsidRDefault="0004476F" w:rsidP="00BA001D">
            <w:pPr>
              <w:pStyle w:val="ListParagraph"/>
              <w:numPr>
                <w:ilvl w:val="0"/>
                <w:numId w:val="20"/>
              </w:numPr>
              <w:shd w:val="clear" w:color="auto" w:fill="FFFFFF"/>
              <w:suppressAutoHyphens/>
              <w:spacing w:before="60" w:line="276" w:lineRule="auto"/>
              <w:ind w:left="416" w:hanging="416"/>
              <w:contextualSpacing w:val="0"/>
              <w:rPr>
                <w:rFonts w:cstheme="minorHAnsi"/>
                <w:color w:val="000000" w:themeColor="text1"/>
                <w:sz w:val="24"/>
              </w:rPr>
            </w:pPr>
            <w:r w:rsidRPr="00E97F87">
              <w:rPr>
                <w:rFonts w:cstheme="minorHAnsi"/>
                <w:b/>
                <w:bCs/>
                <w:color w:val="000000" w:themeColor="text1"/>
                <w:sz w:val="24"/>
              </w:rPr>
              <w:t xml:space="preserve"> </w:t>
            </w:r>
            <w:r w:rsidRPr="00E97F87">
              <w:rPr>
                <w:rFonts w:cstheme="minorHAnsi"/>
                <w:bCs/>
                <w:color w:val="000000" w:themeColor="text1"/>
                <w:sz w:val="24"/>
              </w:rPr>
              <w:t xml:space="preserve"> To undertake any other responsibilities and duties as may be </w:t>
            </w:r>
            <w:r w:rsidR="00D359A7">
              <w:rPr>
                <w:rFonts w:cstheme="minorHAnsi"/>
                <w:bCs/>
                <w:color w:val="000000" w:themeColor="text1"/>
                <w:sz w:val="24"/>
              </w:rPr>
              <w:t>reasonably assigned by the DLRCAT Manager</w:t>
            </w:r>
            <w:r w:rsidRPr="00E97F87">
              <w:rPr>
                <w:rFonts w:cstheme="minorHAnsi"/>
                <w:bCs/>
                <w:color w:val="000000" w:themeColor="text1"/>
                <w:sz w:val="24"/>
              </w:rPr>
              <w:t xml:space="preserve">, </w:t>
            </w:r>
            <w:r w:rsidR="00D359A7">
              <w:rPr>
                <w:rFonts w:cstheme="minorHAnsi"/>
                <w:bCs/>
                <w:color w:val="000000" w:themeColor="text1"/>
                <w:sz w:val="24"/>
              </w:rPr>
              <w:t>or the Board of DLRCAT</w:t>
            </w:r>
            <w:r w:rsidRPr="00E97F87">
              <w:rPr>
                <w:rFonts w:cstheme="minorHAnsi"/>
                <w:bCs/>
                <w:color w:val="000000" w:themeColor="text1"/>
                <w:sz w:val="24"/>
              </w:rPr>
              <w:t>.</w:t>
            </w:r>
          </w:p>
          <w:p w14:paraId="12C955CF" w14:textId="20405093" w:rsidR="0004476F" w:rsidRPr="00BA001D" w:rsidRDefault="0004476F" w:rsidP="00E44D97">
            <w:pPr>
              <w:spacing w:before="60" w:line="276" w:lineRule="auto"/>
              <w:rPr>
                <w:rFonts w:cstheme="minorHAnsi"/>
                <w:b/>
                <w:bCs/>
                <w:color w:val="000000" w:themeColor="text1"/>
                <w:sz w:val="24"/>
              </w:rPr>
            </w:pPr>
            <w:r w:rsidRPr="00E97F87">
              <w:rPr>
                <w:rFonts w:cstheme="minorHAnsi"/>
                <w:b/>
                <w:bCs/>
                <w:color w:val="000000" w:themeColor="text1"/>
                <w:sz w:val="24"/>
              </w:rPr>
              <w:t>This job description is not intended to be an exhaustive list of duties and responsibilities and may be reviewed and adapted from time to time to reflect the needs of the service and the community.</w:t>
            </w:r>
          </w:p>
        </w:tc>
      </w:tr>
      <w:tr w:rsidR="0004476F" w:rsidRPr="00ED6135" w14:paraId="3A7669B6" w14:textId="77777777" w:rsidTr="00BB3F5F">
        <w:tc>
          <w:tcPr>
            <w:tcW w:w="1883" w:type="dxa"/>
          </w:tcPr>
          <w:p w14:paraId="4927113F" w14:textId="3CB59A16" w:rsidR="0004476F" w:rsidRPr="005326B7" w:rsidRDefault="0004476F" w:rsidP="00470845">
            <w:pPr>
              <w:spacing w:line="276" w:lineRule="auto"/>
              <w:rPr>
                <w:rFonts w:cs="Arial"/>
                <w:sz w:val="24"/>
              </w:rPr>
            </w:pPr>
            <w:r w:rsidRPr="005326B7">
              <w:rPr>
                <w:rFonts w:cs="Arial"/>
                <w:b/>
                <w:bCs/>
                <w:color w:val="000000" w:themeColor="text1"/>
                <w:sz w:val="24"/>
              </w:rPr>
              <w:lastRenderedPageBreak/>
              <w:t>Confidentiality</w:t>
            </w:r>
          </w:p>
        </w:tc>
        <w:tc>
          <w:tcPr>
            <w:tcW w:w="7959" w:type="dxa"/>
            <w:gridSpan w:val="2"/>
          </w:tcPr>
          <w:p w14:paraId="7ACD8BBA" w14:textId="614143B8" w:rsidR="0004476F" w:rsidRPr="005326B7" w:rsidRDefault="0004476F" w:rsidP="00470845">
            <w:pPr>
              <w:spacing w:line="276" w:lineRule="auto"/>
              <w:rPr>
                <w:rFonts w:cs="Arial"/>
                <w:color w:val="000000" w:themeColor="text1"/>
                <w:sz w:val="24"/>
              </w:rPr>
            </w:pPr>
            <w:r w:rsidRPr="005326B7">
              <w:rPr>
                <w:rFonts w:cs="Arial"/>
                <w:color w:val="000000" w:themeColor="text1"/>
                <w:sz w:val="24"/>
              </w:rPr>
              <w:t>In the course of her/his duties, the worker will have access to information concerning individuals and families in contact with local services. All such information must be treated in a strictly confidential way, as set out i</w:t>
            </w:r>
            <w:r w:rsidR="00D359A7">
              <w:rPr>
                <w:rFonts w:cs="Arial"/>
                <w:color w:val="000000" w:themeColor="text1"/>
                <w:sz w:val="24"/>
              </w:rPr>
              <w:t>n the relevant policies of DLRCAT</w:t>
            </w:r>
            <w:r w:rsidRPr="005326B7">
              <w:rPr>
                <w:rFonts w:cs="Arial"/>
                <w:color w:val="000000" w:themeColor="text1"/>
                <w:sz w:val="24"/>
              </w:rPr>
              <w:t>.</w:t>
            </w:r>
          </w:p>
        </w:tc>
      </w:tr>
    </w:tbl>
    <w:p w14:paraId="5ADC9D82" w14:textId="77777777" w:rsidR="00BB3F5F" w:rsidRDefault="00BB3F5F">
      <w:r>
        <w:br w:type="page"/>
      </w:r>
    </w:p>
    <w:tbl>
      <w:tblPr>
        <w:tblStyle w:val="TableGrid"/>
        <w:tblW w:w="9842" w:type="dxa"/>
        <w:tblInd w:w="-5" w:type="dxa"/>
        <w:tblBorders>
          <w:top w:val="single" w:sz="4" w:space="0" w:color="3B3838" w:themeColor="background2" w:themeShade="40"/>
          <w:left w:val="single" w:sz="4" w:space="0" w:color="3B3838" w:themeColor="background2" w:themeShade="40"/>
          <w:bottom w:val="single" w:sz="4" w:space="0" w:color="3B3838" w:themeColor="background2" w:themeShade="40"/>
          <w:right w:val="single" w:sz="4" w:space="0" w:color="3B3838" w:themeColor="background2" w:themeShade="40"/>
          <w:insideH w:val="single" w:sz="4" w:space="0" w:color="3B3838" w:themeColor="background2" w:themeShade="40"/>
          <w:insideV w:val="single" w:sz="4" w:space="0" w:color="3B3838" w:themeColor="background2" w:themeShade="40"/>
        </w:tblBorders>
        <w:tblLook w:val="04A0" w:firstRow="1" w:lastRow="0" w:firstColumn="1" w:lastColumn="0" w:noHBand="0" w:noVBand="1"/>
      </w:tblPr>
      <w:tblGrid>
        <w:gridCol w:w="2452"/>
        <w:gridCol w:w="7384"/>
        <w:gridCol w:w="6"/>
      </w:tblGrid>
      <w:tr w:rsidR="00A60A8B" w:rsidRPr="00C23DF5" w14:paraId="32B7B40F" w14:textId="77777777" w:rsidTr="00BB3F5F">
        <w:trPr>
          <w:trHeight w:val="397"/>
        </w:trPr>
        <w:tc>
          <w:tcPr>
            <w:tcW w:w="9842" w:type="dxa"/>
            <w:gridSpan w:val="3"/>
            <w:vAlign w:val="center"/>
          </w:tcPr>
          <w:p w14:paraId="359510F1" w14:textId="1F45FBE1" w:rsidR="00A60A8B" w:rsidRPr="0020555E" w:rsidRDefault="00A60A8B" w:rsidP="0093595E">
            <w:pPr>
              <w:suppressAutoHyphens/>
              <w:spacing w:line="276" w:lineRule="auto"/>
              <w:jc w:val="center"/>
              <w:rPr>
                <w:rFonts w:cs="Arial"/>
                <w:b/>
                <w:color w:val="000000" w:themeColor="text1"/>
                <w:sz w:val="24"/>
                <w:lang w:val="en-IE"/>
              </w:rPr>
            </w:pPr>
            <w:r w:rsidRPr="0020555E">
              <w:rPr>
                <w:rFonts w:cs="Arial"/>
                <w:b/>
                <w:color w:val="000000" w:themeColor="text1"/>
                <w:sz w:val="24"/>
                <w:lang w:val="en-IE"/>
              </w:rPr>
              <w:lastRenderedPageBreak/>
              <w:t>Candidate attributes and experience</w:t>
            </w:r>
          </w:p>
        </w:tc>
      </w:tr>
      <w:tr w:rsidR="00A60A8B" w:rsidRPr="00ED6135" w14:paraId="5141A136" w14:textId="77777777" w:rsidTr="00BB3F5F">
        <w:tc>
          <w:tcPr>
            <w:tcW w:w="9842" w:type="dxa"/>
            <w:gridSpan w:val="3"/>
          </w:tcPr>
          <w:p w14:paraId="24997F78" w14:textId="0EAD03B1" w:rsidR="007930EF" w:rsidRPr="007930EF" w:rsidRDefault="007930EF" w:rsidP="007930EF">
            <w:pPr>
              <w:spacing w:before="120"/>
              <w:rPr>
                <w:rFonts w:cs="Arial"/>
                <w:b/>
                <w:color w:val="000000" w:themeColor="text1"/>
                <w:sz w:val="24"/>
                <w:u w:val="single"/>
              </w:rPr>
            </w:pPr>
            <w:r w:rsidRPr="007930EF">
              <w:rPr>
                <w:rFonts w:cs="Arial"/>
                <w:b/>
                <w:color w:val="000000" w:themeColor="text1"/>
                <w:sz w:val="24"/>
                <w:u w:val="single"/>
              </w:rPr>
              <w:t>Essential</w:t>
            </w:r>
          </w:p>
          <w:p w14:paraId="4C837A5E" w14:textId="12453895" w:rsidR="00A60A8B" w:rsidRDefault="00A60A8B" w:rsidP="006E0D22">
            <w:pPr>
              <w:pStyle w:val="ListParagraph"/>
              <w:numPr>
                <w:ilvl w:val="0"/>
                <w:numId w:val="22"/>
              </w:numPr>
              <w:spacing w:before="120"/>
              <w:contextualSpacing w:val="0"/>
              <w:rPr>
                <w:rFonts w:cs="Arial"/>
                <w:bCs/>
                <w:color w:val="000000" w:themeColor="text1"/>
                <w:sz w:val="24"/>
              </w:rPr>
            </w:pPr>
            <w:r w:rsidRPr="0020555E">
              <w:rPr>
                <w:rFonts w:cs="Arial"/>
                <w:bCs/>
                <w:color w:val="000000" w:themeColor="text1"/>
                <w:sz w:val="24"/>
              </w:rPr>
              <w:t>Excellent inter-personal skills</w:t>
            </w:r>
          </w:p>
          <w:p w14:paraId="04986707" w14:textId="2EBE4205" w:rsidR="00CB5CCB" w:rsidRDefault="00CB5CCB" w:rsidP="006E0D22">
            <w:pPr>
              <w:pStyle w:val="ListParagraph"/>
              <w:numPr>
                <w:ilvl w:val="0"/>
                <w:numId w:val="22"/>
              </w:numPr>
              <w:spacing w:before="120"/>
              <w:contextualSpacing w:val="0"/>
              <w:rPr>
                <w:rFonts w:cs="Arial"/>
                <w:bCs/>
                <w:color w:val="000000" w:themeColor="text1"/>
                <w:sz w:val="24"/>
              </w:rPr>
            </w:pPr>
            <w:r>
              <w:rPr>
                <w:rFonts w:cs="Arial"/>
                <w:bCs/>
                <w:color w:val="000000" w:themeColor="text1"/>
                <w:sz w:val="24"/>
              </w:rPr>
              <w:t xml:space="preserve">Trained in CRA and MI </w:t>
            </w:r>
          </w:p>
          <w:p w14:paraId="53F78917" w14:textId="4E788CFD" w:rsidR="00CB5CCB" w:rsidRPr="0020555E" w:rsidRDefault="00CB5CCB" w:rsidP="006E0D22">
            <w:pPr>
              <w:pStyle w:val="ListParagraph"/>
              <w:numPr>
                <w:ilvl w:val="0"/>
                <w:numId w:val="22"/>
              </w:numPr>
              <w:spacing w:before="120"/>
              <w:contextualSpacing w:val="0"/>
              <w:rPr>
                <w:rFonts w:cs="Arial"/>
                <w:bCs/>
                <w:color w:val="000000" w:themeColor="text1"/>
                <w:sz w:val="24"/>
              </w:rPr>
            </w:pPr>
            <w:r>
              <w:rPr>
                <w:rFonts w:cs="Arial"/>
                <w:bCs/>
                <w:color w:val="000000" w:themeColor="text1"/>
                <w:sz w:val="24"/>
              </w:rPr>
              <w:t xml:space="preserve">Proven ability in supporting and developing recovery capital </w:t>
            </w:r>
          </w:p>
          <w:p w14:paraId="6AFA3699" w14:textId="0733582B" w:rsidR="00A60A8B" w:rsidRPr="0020555E" w:rsidRDefault="00A60A8B" w:rsidP="00BB3F5F">
            <w:pPr>
              <w:pStyle w:val="ListParagraph"/>
              <w:numPr>
                <w:ilvl w:val="0"/>
                <w:numId w:val="22"/>
              </w:numPr>
              <w:spacing w:before="80"/>
              <w:ind w:left="714" w:hanging="357"/>
              <w:contextualSpacing w:val="0"/>
              <w:rPr>
                <w:rFonts w:cs="Arial"/>
                <w:bCs/>
                <w:color w:val="000000" w:themeColor="text1"/>
                <w:sz w:val="24"/>
              </w:rPr>
            </w:pPr>
            <w:r w:rsidRPr="0020555E">
              <w:rPr>
                <w:rFonts w:cs="Arial"/>
                <w:bCs/>
                <w:color w:val="000000" w:themeColor="text1"/>
                <w:sz w:val="24"/>
              </w:rPr>
              <w:t>Excellent facilitation skills, and experience in the practice and theory of group work</w:t>
            </w:r>
          </w:p>
          <w:p w14:paraId="1C0D6C3E" w14:textId="34FCC7BC" w:rsidR="00A60A8B" w:rsidRPr="0020555E" w:rsidRDefault="00CB5CCB" w:rsidP="00BB3F5F">
            <w:pPr>
              <w:pStyle w:val="ListParagraph"/>
              <w:numPr>
                <w:ilvl w:val="0"/>
                <w:numId w:val="22"/>
              </w:numPr>
              <w:spacing w:before="80"/>
              <w:ind w:left="714" w:hanging="357"/>
              <w:contextualSpacing w:val="0"/>
              <w:rPr>
                <w:rFonts w:cs="Arial"/>
                <w:bCs/>
                <w:color w:val="000000" w:themeColor="text1"/>
                <w:sz w:val="24"/>
              </w:rPr>
            </w:pPr>
            <w:r>
              <w:rPr>
                <w:rFonts w:cs="Arial"/>
                <w:bCs/>
                <w:color w:val="000000" w:themeColor="text1"/>
                <w:sz w:val="24"/>
              </w:rPr>
              <w:t>Wide</w:t>
            </w:r>
            <w:r w:rsidR="00A60A8B" w:rsidRPr="0020555E">
              <w:rPr>
                <w:rFonts w:cs="Arial"/>
                <w:bCs/>
                <w:color w:val="000000" w:themeColor="text1"/>
                <w:sz w:val="24"/>
              </w:rPr>
              <w:t xml:space="preserve"> knowledge of issues related to addiction and substance misuse</w:t>
            </w:r>
          </w:p>
          <w:p w14:paraId="49FE464A" w14:textId="4A687B73" w:rsidR="00A60A8B" w:rsidRPr="0020555E" w:rsidRDefault="00A60A8B" w:rsidP="00BB3F5F">
            <w:pPr>
              <w:pStyle w:val="ListParagraph"/>
              <w:numPr>
                <w:ilvl w:val="0"/>
                <w:numId w:val="22"/>
              </w:numPr>
              <w:spacing w:before="80"/>
              <w:ind w:left="714" w:hanging="357"/>
              <w:contextualSpacing w:val="0"/>
              <w:rPr>
                <w:rFonts w:cs="Arial"/>
                <w:bCs/>
                <w:color w:val="000000" w:themeColor="text1"/>
                <w:sz w:val="24"/>
              </w:rPr>
            </w:pPr>
            <w:r w:rsidRPr="0020555E">
              <w:rPr>
                <w:rFonts w:cs="Arial"/>
                <w:bCs/>
                <w:color w:val="000000" w:themeColor="text1"/>
                <w:sz w:val="24"/>
              </w:rPr>
              <w:t xml:space="preserve">Level 7 qualification in addiction studies, </w:t>
            </w:r>
            <w:r w:rsidR="005B6B4D" w:rsidRPr="0020555E">
              <w:rPr>
                <w:rFonts w:cs="Arial"/>
                <w:bCs/>
                <w:color w:val="000000" w:themeColor="text1"/>
                <w:sz w:val="24"/>
              </w:rPr>
              <w:t xml:space="preserve">community work, </w:t>
            </w:r>
            <w:r w:rsidRPr="0020555E">
              <w:rPr>
                <w:rFonts w:cs="Arial"/>
                <w:bCs/>
                <w:color w:val="000000" w:themeColor="text1"/>
                <w:sz w:val="24"/>
              </w:rPr>
              <w:t>social sciences</w:t>
            </w:r>
            <w:r w:rsidR="009B2C8B">
              <w:rPr>
                <w:rFonts w:cs="Arial"/>
                <w:bCs/>
                <w:color w:val="000000" w:themeColor="text1"/>
                <w:sz w:val="24"/>
              </w:rPr>
              <w:t xml:space="preserve">, </w:t>
            </w:r>
            <w:r w:rsidRPr="0020555E">
              <w:rPr>
                <w:rFonts w:cs="Arial"/>
                <w:bCs/>
                <w:color w:val="000000" w:themeColor="text1"/>
                <w:sz w:val="24"/>
              </w:rPr>
              <w:t>social care or health care</w:t>
            </w:r>
          </w:p>
          <w:p w14:paraId="3ADB4E77" w14:textId="3EC3F4C2" w:rsidR="00A60A8B" w:rsidRPr="0020555E" w:rsidRDefault="00A60A8B" w:rsidP="00BB3F5F">
            <w:pPr>
              <w:pStyle w:val="ListParagraph"/>
              <w:numPr>
                <w:ilvl w:val="0"/>
                <w:numId w:val="22"/>
              </w:numPr>
              <w:spacing w:before="80"/>
              <w:ind w:left="714" w:hanging="357"/>
              <w:contextualSpacing w:val="0"/>
              <w:rPr>
                <w:rFonts w:cs="Arial"/>
                <w:bCs/>
                <w:color w:val="000000" w:themeColor="text1"/>
                <w:sz w:val="24"/>
              </w:rPr>
            </w:pPr>
            <w:r w:rsidRPr="0020555E">
              <w:rPr>
                <w:rFonts w:cs="Arial"/>
                <w:bCs/>
                <w:color w:val="000000" w:themeColor="text1"/>
                <w:sz w:val="24"/>
              </w:rPr>
              <w:t xml:space="preserve">Report-writing </w:t>
            </w:r>
            <w:r w:rsidR="005B6B4D" w:rsidRPr="0020555E">
              <w:rPr>
                <w:rFonts w:cs="Arial"/>
                <w:bCs/>
                <w:color w:val="000000" w:themeColor="text1"/>
                <w:sz w:val="24"/>
              </w:rPr>
              <w:t xml:space="preserve">and IT </w:t>
            </w:r>
            <w:r w:rsidRPr="0020555E">
              <w:rPr>
                <w:rFonts w:cs="Arial"/>
                <w:bCs/>
                <w:color w:val="000000" w:themeColor="text1"/>
                <w:sz w:val="24"/>
              </w:rPr>
              <w:t>skills</w:t>
            </w:r>
          </w:p>
          <w:p w14:paraId="5ED845CD" w14:textId="77777777" w:rsidR="006E0D22" w:rsidRPr="0020555E" w:rsidRDefault="006E0D22" w:rsidP="00BB3F5F">
            <w:pPr>
              <w:pStyle w:val="ListParagraph"/>
              <w:numPr>
                <w:ilvl w:val="0"/>
                <w:numId w:val="22"/>
              </w:numPr>
              <w:spacing w:before="80"/>
              <w:ind w:left="714" w:hanging="357"/>
              <w:contextualSpacing w:val="0"/>
              <w:rPr>
                <w:rFonts w:cs="Arial"/>
                <w:color w:val="000000" w:themeColor="text1"/>
                <w:sz w:val="24"/>
              </w:rPr>
            </w:pPr>
            <w:r w:rsidRPr="0020555E">
              <w:rPr>
                <w:rFonts w:cs="Arial"/>
                <w:bCs/>
                <w:color w:val="000000" w:themeColor="text1"/>
                <w:sz w:val="24"/>
              </w:rPr>
              <w:t>Knowledge of, and commitment to, the principles of community development</w:t>
            </w:r>
          </w:p>
          <w:p w14:paraId="35A5837D" w14:textId="77777777" w:rsidR="00A60A8B" w:rsidRDefault="000B5D3D" w:rsidP="00BB3F5F">
            <w:pPr>
              <w:pStyle w:val="ListParagraph"/>
              <w:numPr>
                <w:ilvl w:val="0"/>
                <w:numId w:val="22"/>
              </w:numPr>
              <w:spacing w:before="80"/>
              <w:ind w:left="714" w:hanging="357"/>
              <w:contextualSpacing w:val="0"/>
              <w:rPr>
                <w:rFonts w:cs="Arial"/>
                <w:bCs/>
                <w:color w:val="000000" w:themeColor="text1"/>
                <w:sz w:val="24"/>
              </w:rPr>
            </w:pPr>
            <w:r w:rsidRPr="0020555E">
              <w:rPr>
                <w:rFonts w:cs="Arial"/>
                <w:bCs/>
                <w:color w:val="000000" w:themeColor="text1"/>
                <w:sz w:val="24"/>
              </w:rPr>
              <w:t>Ability and commitment to work creatively, flexibly and with initiative and drive</w:t>
            </w:r>
          </w:p>
          <w:p w14:paraId="5057BEDA" w14:textId="363711BB" w:rsidR="006E0D22" w:rsidRPr="0020555E" w:rsidRDefault="006E0D22" w:rsidP="00BB3F5F">
            <w:pPr>
              <w:pStyle w:val="ListParagraph"/>
              <w:numPr>
                <w:ilvl w:val="0"/>
                <w:numId w:val="22"/>
              </w:numPr>
              <w:spacing w:before="80"/>
              <w:ind w:left="714" w:hanging="357"/>
              <w:contextualSpacing w:val="0"/>
              <w:rPr>
                <w:rFonts w:cs="Arial"/>
                <w:bCs/>
                <w:color w:val="000000" w:themeColor="text1"/>
                <w:sz w:val="24"/>
              </w:rPr>
            </w:pPr>
            <w:r>
              <w:rPr>
                <w:rFonts w:cs="Arial"/>
                <w:bCs/>
                <w:color w:val="000000" w:themeColor="text1"/>
                <w:sz w:val="24"/>
              </w:rPr>
              <w:t>Willingness and availability to do regular evening work and occasional weekend work.</w:t>
            </w:r>
          </w:p>
        </w:tc>
      </w:tr>
      <w:tr w:rsidR="00A60A8B" w:rsidRPr="00ED6135" w14:paraId="0394D42A" w14:textId="77777777" w:rsidTr="00BB3F5F">
        <w:tc>
          <w:tcPr>
            <w:tcW w:w="9842" w:type="dxa"/>
            <w:gridSpan w:val="3"/>
          </w:tcPr>
          <w:p w14:paraId="5DD283A9" w14:textId="77777777" w:rsidR="00A60A8B" w:rsidRPr="0020555E" w:rsidRDefault="00A60A8B" w:rsidP="0093595E">
            <w:pPr>
              <w:rPr>
                <w:rFonts w:cs="Arial"/>
                <w:b/>
                <w:color w:val="000000" w:themeColor="text1"/>
                <w:sz w:val="24"/>
                <w:u w:val="single"/>
              </w:rPr>
            </w:pPr>
            <w:r w:rsidRPr="0020555E">
              <w:rPr>
                <w:rFonts w:cs="Arial"/>
                <w:b/>
                <w:color w:val="000000" w:themeColor="text1"/>
                <w:sz w:val="24"/>
                <w:u w:val="single"/>
              </w:rPr>
              <w:t>Desirable</w:t>
            </w:r>
          </w:p>
          <w:p w14:paraId="7011CB93" w14:textId="77777777" w:rsidR="00A60A8B" w:rsidRPr="0020555E" w:rsidRDefault="00A60A8B" w:rsidP="00A60A8B">
            <w:pPr>
              <w:pStyle w:val="ListParagraph"/>
              <w:numPr>
                <w:ilvl w:val="0"/>
                <w:numId w:val="23"/>
              </w:numPr>
              <w:spacing w:before="120"/>
              <w:ind w:left="714" w:hanging="357"/>
              <w:contextualSpacing w:val="0"/>
              <w:rPr>
                <w:rFonts w:cs="Arial"/>
                <w:bCs/>
                <w:color w:val="000000" w:themeColor="text1"/>
                <w:sz w:val="24"/>
              </w:rPr>
            </w:pPr>
            <w:r w:rsidRPr="0020555E">
              <w:rPr>
                <w:rFonts w:cs="Arial"/>
                <w:bCs/>
                <w:color w:val="000000" w:themeColor="text1"/>
                <w:sz w:val="24"/>
              </w:rPr>
              <w:t>First-hand experience of substance misuse</w:t>
            </w:r>
          </w:p>
          <w:p w14:paraId="75BBB6CB" w14:textId="77777777" w:rsidR="00A60A8B" w:rsidRPr="0020555E" w:rsidRDefault="00A60A8B" w:rsidP="00BB3F5F">
            <w:pPr>
              <w:pStyle w:val="ListParagraph"/>
              <w:numPr>
                <w:ilvl w:val="0"/>
                <w:numId w:val="23"/>
              </w:numPr>
              <w:spacing w:before="80"/>
              <w:ind w:left="714" w:hanging="357"/>
              <w:contextualSpacing w:val="0"/>
              <w:rPr>
                <w:rFonts w:cs="Arial"/>
                <w:bCs/>
                <w:color w:val="000000" w:themeColor="text1"/>
                <w:sz w:val="24"/>
              </w:rPr>
            </w:pPr>
            <w:r w:rsidRPr="0020555E">
              <w:rPr>
                <w:rFonts w:cs="Arial"/>
                <w:bCs/>
                <w:color w:val="000000" w:themeColor="text1"/>
                <w:sz w:val="24"/>
              </w:rPr>
              <w:t>At least two years’ experience of paid or unpaid work in the field of substance misuse</w:t>
            </w:r>
          </w:p>
          <w:p w14:paraId="3D607545" w14:textId="5EA1B5F7" w:rsidR="00A60A8B" w:rsidRPr="0020555E" w:rsidRDefault="00A60A8B" w:rsidP="00BB3F5F">
            <w:pPr>
              <w:pStyle w:val="ListParagraph"/>
              <w:numPr>
                <w:ilvl w:val="0"/>
                <w:numId w:val="23"/>
              </w:numPr>
              <w:spacing w:before="80"/>
              <w:ind w:left="714" w:hanging="357"/>
              <w:contextualSpacing w:val="0"/>
              <w:rPr>
                <w:rFonts w:cs="Arial"/>
                <w:bCs/>
                <w:color w:val="000000" w:themeColor="text1"/>
                <w:sz w:val="24"/>
              </w:rPr>
            </w:pPr>
            <w:r w:rsidRPr="0020555E">
              <w:rPr>
                <w:rFonts w:cs="Arial"/>
                <w:bCs/>
                <w:color w:val="000000" w:themeColor="text1"/>
                <w:sz w:val="24"/>
              </w:rPr>
              <w:t xml:space="preserve">Addiction studies qualification </w:t>
            </w:r>
            <w:r w:rsidR="003D4B7D">
              <w:rPr>
                <w:rFonts w:cs="Arial"/>
                <w:bCs/>
                <w:color w:val="000000" w:themeColor="text1"/>
                <w:sz w:val="24"/>
              </w:rPr>
              <w:t xml:space="preserve">at </w:t>
            </w:r>
            <w:r w:rsidRPr="0020555E">
              <w:rPr>
                <w:rFonts w:cs="Arial"/>
                <w:bCs/>
                <w:color w:val="000000" w:themeColor="text1"/>
                <w:sz w:val="24"/>
              </w:rPr>
              <w:t>Level 5 or above</w:t>
            </w:r>
            <w:r w:rsidR="003D4B7D">
              <w:rPr>
                <w:rFonts w:cs="Arial"/>
                <w:bCs/>
                <w:color w:val="000000" w:themeColor="text1"/>
                <w:sz w:val="24"/>
              </w:rPr>
              <w:t xml:space="preserve"> (for candidates whose Level 7 qualification is not in addiction studies)</w:t>
            </w:r>
          </w:p>
          <w:p w14:paraId="13DEF9B8" w14:textId="1263ED94" w:rsidR="00A60A8B" w:rsidRPr="0020555E" w:rsidRDefault="00A60A8B" w:rsidP="00BB3F5F">
            <w:pPr>
              <w:pStyle w:val="ListParagraph"/>
              <w:numPr>
                <w:ilvl w:val="0"/>
                <w:numId w:val="23"/>
              </w:numPr>
              <w:spacing w:before="80"/>
              <w:ind w:left="714" w:hanging="357"/>
              <w:contextualSpacing w:val="0"/>
              <w:rPr>
                <w:rFonts w:cs="Arial"/>
                <w:color w:val="000000" w:themeColor="text1"/>
                <w:sz w:val="24"/>
              </w:rPr>
            </w:pPr>
            <w:r w:rsidRPr="0020555E">
              <w:rPr>
                <w:rFonts w:cs="Arial"/>
                <w:bCs/>
                <w:color w:val="000000" w:themeColor="text1"/>
                <w:sz w:val="24"/>
              </w:rPr>
              <w:t>Experience of, and commitment to, inter-agency working</w:t>
            </w:r>
          </w:p>
          <w:p w14:paraId="7169D171" w14:textId="32F88692" w:rsidR="00A60A8B" w:rsidRPr="0020555E" w:rsidRDefault="005B6B4D" w:rsidP="00BB3F5F">
            <w:pPr>
              <w:pStyle w:val="ListParagraph"/>
              <w:numPr>
                <w:ilvl w:val="0"/>
                <w:numId w:val="23"/>
              </w:numPr>
              <w:spacing w:before="80"/>
              <w:ind w:left="714" w:hanging="357"/>
              <w:contextualSpacing w:val="0"/>
              <w:rPr>
                <w:rFonts w:cs="Arial"/>
                <w:bCs/>
                <w:color w:val="000000" w:themeColor="text1"/>
                <w:sz w:val="24"/>
              </w:rPr>
            </w:pPr>
            <w:r w:rsidRPr="0020555E">
              <w:rPr>
                <w:rFonts w:cs="Arial"/>
                <w:bCs/>
                <w:color w:val="000000" w:themeColor="text1"/>
                <w:sz w:val="24"/>
              </w:rPr>
              <w:t>Knowledge of the Canal Communities area</w:t>
            </w:r>
          </w:p>
        </w:tc>
      </w:tr>
      <w:tr w:rsidR="00CB1C36" w:rsidRPr="00ED6135" w14:paraId="227DD7D7" w14:textId="77777777" w:rsidTr="00BB3F5F">
        <w:trPr>
          <w:gridAfter w:val="1"/>
          <w:wAfter w:w="6" w:type="dxa"/>
        </w:trPr>
        <w:tc>
          <w:tcPr>
            <w:tcW w:w="2452" w:type="dxa"/>
          </w:tcPr>
          <w:p w14:paraId="7074A16A" w14:textId="77777777" w:rsidR="00CB1C36" w:rsidRPr="00BA001D" w:rsidRDefault="00CB1C36" w:rsidP="0093595E">
            <w:pPr>
              <w:spacing w:line="276" w:lineRule="auto"/>
              <w:rPr>
                <w:rFonts w:cs="Arial"/>
                <w:b/>
                <w:color w:val="000000" w:themeColor="text1"/>
                <w:sz w:val="24"/>
              </w:rPr>
            </w:pPr>
            <w:r w:rsidRPr="00BA001D">
              <w:rPr>
                <w:rFonts w:cs="Arial"/>
                <w:b/>
                <w:color w:val="000000" w:themeColor="text1"/>
                <w:sz w:val="24"/>
              </w:rPr>
              <w:t>Note on the salary</w:t>
            </w:r>
          </w:p>
          <w:p w14:paraId="4561464F" w14:textId="77777777" w:rsidR="00CB1C36" w:rsidRPr="00192C46" w:rsidRDefault="00CB1C36" w:rsidP="0093595E">
            <w:pPr>
              <w:spacing w:line="276" w:lineRule="auto"/>
              <w:rPr>
                <w:rFonts w:ascii="Calibri" w:hAnsi="Calibri" w:cs="Calibri"/>
                <w:b/>
                <w:bCs/>
                <w:color w:val="000000" w:themeColor="text1"/>
                <w:sz w:val="24"/>
              </w:rPr>
            </w:pPr>
          </w:p>
        </w:tc>
        <w:tc>
          <w:tcPr>
            <w:tcW w:w="7384" w:type="dxa"/>
          </w:tcPr>
          <w:p w14:paraId="3FD326A1" w14:textId="0825A735" w:rsidR="00CB1C36" w:rsidRPr="00192C46" w:rsidRDefault="00CB1C36" w:rsidP="00D359A7">
            <w:pPr>
              <w:spacing w:line="276" w:lineRule="auto"/>
              <w:rPr>
                <w:rFonts w:cs="Arial"/>
                <w:bCs/>
                <w:color w:val="000000" w:themeColor="text1"/>
                <w:sz w:val="24"/>
              </w:rPr>
            </w:pPr>
            <w:bookmarkStart w:id="2" w:name="_Hlk190786248"/>
            <w:bookmarkStart w:id="3" w:name="_Hlk100147989"/>
            <w:r w:rsidRPr="00192C46">
              <w:rPr>
                <w:rFonts w:cs="Arial"/>
                <w:bCs/>
                <w:color w:val="000000" w:themeColor="text1"/>
                <w:sz w:val="24"/>
              </w:rPr>
              <w:t>The</w:t>
            </w:r>
            <w:r w:rsidR="00D359A7">
              <w:rPr>
                <w:rFonts w:cs="Arial"/>
                <w:bCs/>
                <w:color w:val="000000" w:themeColor="text1"/>
                <w:sz w:val="24"/>
              </w:rPr>
              <w:t xml:space="preserve"> annual salary range is </w:t>
            </w:r>
            <w:r w:rsidR="00D359A7" w:rsidRPr="00192C46">
              <w:rPr>
                <w:rFonts w:cs="Arial"/>
                <w:bCs/>
                <w:color w:val="000000" w:themeColor="text1"/>
                <w:sz w:val="24"/>
              </w:rPr>
              <w:t>€38,951</w:t>
            </w:r>
            <w:r w:rsidR="00D359A7">
              <w:rPr>
                <w:rFonts w:cs="Arial"/>
                <w:bCs/>
                <w:color w:val="000000" w:themeColor="text1"/>
                <w:sz w:val="24"/>
              </w:rPr>
              <w:t xml:space="preserve"> </w:t>
            </w:r>
            <w:r w:rsidR="00D359A7" w:rsidRPr="00192C46">
              <w:rPr>
                <w:rFonts w:cs="Arial"/>
                <w:bCs/>
                <w:color w:val="000000" w:themeColor="text1"/>
                <w:sz w:val="24"/>
              </w:rPr>
              <w:t>to €</w:t>
            </w:r>
            <w:r w:rsidR="00D359A7">
              <w:rPr>
                <w:rFonts w:cs="Arial"/>
                <w:bCs/>
                <w:color w:val="000000" w:themeColor="text1"/>
                <w:sz w:val="24"/>
              </w:rPr>
              <w:t>54,989</w:t>
            </w:r>
            <w:r w:rsidRPr="00192C46">
              <w:rPr>
                <w:rFonts w:cs="Arial"/>
                <w:bCs/>
                <w:color w:val="000000" w:themeColor="text1"/>
                <w:sz w:val="24"/>
              </w:rPr>
              <w:t xml:space="preserve"> for a </w:t>
            </w:r>
            <w:bookmarkEnd w:id="2"/>
            <w:r w:rsidR="00D359A7">
              <w:rPr>
                <w:rFonts w:cs="Arial"/>
                <w:bCs/>
                <w:color w:val="000000" w:themeColor="text1"/>
                <w:sz w:val="24"/>
              </w:rPr>
              <w:t xml:space="preserve">35 hour week. </w:t>
            </w:r>
            <w:r w:rsidRPr="00192C46">
              <w:rPr>
                <w:rFonts w:cs="Arial"/>
                <w:bCs/>
                <w:color w:val="000000" w:themeColor="text1"/>
                <w:sz w:val="24"/>
              </w:rPr>
              <w:t>Due to funding constraints, annual increments are not available currently, although it is hoped that this situation will be rectified. (The range is equivalent to for a 35-hour week</w:t>
            </w:r>
            <w:bookmarkEnd w:id="3"/>
            <w:r w:rsidRPr="00192C46">
              <w:rPr>
                <w:rFonts w:cs="Arial"/>
                <w:bCs/>
                <w:color w:val="000000" w:themeColor="text1"/>
                <w:sz w:val="24"/>
              </w:rPr>
              <w:t>).</w:t>
            </w:r>
          </w:p>
        </w:tc>
      </w:tr>
      <w:tr w:rsidR="00CB1C36" w:rsidRPr="00ED6135" w14:paraId="2B4D2F29" w14:textId="77777777" w:rsidTr="00BB3F5F">
        <w:trPr>
          <w:gridAfter w:val="1"/>
          <w:wAfter w:w="6" w:type="dxa"/>
        </w:trPr>
        <w:tc>
          <w:tcPr>
            <w:tcW w:w="9836" w:type="dxa"/>
            <w:gridSpan w:val="2"/>
          </w:tcPr>
          <w:tbl>
            <w:tblPr>
              <w:tblW w:w="9620" w:type="dxa"/>
              <w:tblLook w:val="04A0" w:firstRow="1" w:lastRow="0" w:firstColumn="1" w:lastColumn="0" w:noHBand="0" w:noVBand="1"/>
            </w:tblPr>
            <w:tblGrid>
              <w:gridCol w:w="800"/>
              <w:gridCol w:w="780"/>
              <w:gridCol w:w="740"/>
              <w:gridCol w:w="760"/>
              <w:gridCol w:w="760"/>
              <w:gridCol w:w="800"/>
              <w:gridCol w:w="900"/>
              <w:gridCol w:w="820"/>
              <w:gridCol w:w="800"/>
              <w:gridCol w:w="820"/>
              <w:gridCol w:w="840"/>
              <w:gridCol w:w="800"/>
            </w:tblGrid>
            <w:tr w:rsidR="00ED7FB1" w:rsidRPr="00ED7FB1" w14:paraId="062DCBA8" w14:textId="77777777" w:rsidTr="00ED7FB1">
              <w:trPr>
                <w:trHeight w:val="255"/>
              </w:trPr>
              <w:tc>
                <w:tcPr>
                  <w:tcW w:w="800" w:type="dxa"/>
                  <w:tcBorders>
                    <w:top w:val="nil"/>
                    <w:left w:val="nil"/>
                    <w:bottom w:val="nil"/>
                    <w:right w:val="nil"/>
                  </w:tcBorders>
                  <w:shd w:val="clear" w:color="auto" w:fill="auto"/>
                  <w:noWrap/>
                </w:tcPr>
                <w:p w14:paraId="2504B9C7" w14:textId="3AE996ED" w:rsidR="00ED7FB1" w:rsidRPr="00ED7FB1" w:rsidRDefault="00ED7FB1" w:rsidP="00ED7FB1">
                  <w:pPr>
                    <w:rPr>
                      <w:rFonts w:cs="Arial"/>
                      <w:color w:val="000000"/>
                      <w:sz w:val="16"/>
                      <w:szCs w:val="16"/>
                    </w:rPr>
                  </w:pPr>
                </w:p>
              </w:tc>
              <w:tc>
                <w:tcPr>
                  <w:tcW w:w="780" w:type="dxa"/>
                  <w:tcBorders>
                    <w:top w:val="nil"/>
                    <w:left w:val="nil"/>
                    <w:bottom w:val="nil"/>
                    <w:right w:val="nil"/>
                  </w:tcBorders>
                  <w:shd w:val="clear" w:color="auto" w:fill="auto"/>
                  <w:noWrap/>
                </w:tcPr>
                <w:p w14:paraId="4157CCAD" w14:textId="2A2079B3" w:rsidR="00ED7FB1" w:rsidRPr="00ED7FB1" w:rsidRDefault="00ED7FB1" w:rsidP="00ED7FB1">
                  <w:pPr>
                    <w:rPr>
                      <w:rFonts w:cs="Arial"/>
                      <w:color w:val="000000"/>
                      <w:sz w:val="16"/>
                      <w:szCs w:val="16"/>
                    </w:rPr>
                  </w:pPr>
                </w:p>
              </w:tc>
              <w:tc>
                <w:tcPr>
                  <w:tcW w:w="740" w:type="dxa"/>
                  <w:tcBorders>
                    <w:top w:val="nil"/>
                    <w:left w:val="nil"/>
                    <w:bottom w:val="nil"/>
                    <w:right w:val="nil"/>
                  </w:tcBorders>
                  <w:shd w:val="clear" w:color="auto" w:fill="auto"/>
                  <w:noWrap/>
                </w:tcPr>
                <w:p w14:paraId="6053EA54" w14:textId="7AEB2612" w:rsidR="00ED7FB1" w:rsidRPr="00ED7FB1" w:rsidRDefault="00ED7FB1" w:rsidP="00ED7FB1">
                  <w:pPr>
                    <w:rPr>
                      <w:rFonts w:cs="Arial"/>
                      <w:color w:val="000000"/>
                      <w:sz w:val="16"/>
                      <w:szCs w:val="16"/>
                    </w:rPr>
                  </w:pPr>
                </w:p>
              </w:tc>
              <w:tc>
                <w:tcPr>
                  <w:tcW w:w="760" w:type="dxa"/>
                  <w:tcBorders>
                    <w:top w:val="nil"/>
                    <w:left w:val="nil"/>
                    <w:bottom w:val="nil"/>
                    <w:right w:val="nil"/>
                  </w:tcBorders>
                  <w:shd w:val="clear" w:color="auto" w:fill="auto"/>
                  <w:noWrap/>
                </w:tcPr>
                <w:p w14:paraId="0E517E6C" w14:textId="2BBFDF6D" w:rsidR="00ED7FB1" w:rsidRPr="00ED7FB1" w:rsidRDefault="00ED7FB1" w:rsidP="00ED7FB1">
                  <w:pPr>
                    <w:rPr>
                      <w:rFonts w:cs="Arial"/>
                      <w:color w:val="000000"/>
                      <w:sz w:val="16"/>
                      <w:szCs w:val="16"/>
                    </w:rPr>
                  </w:pPr>
                </w:p>
              </w:tc>
              <w:tc>
                <w:tcPr>
                  <w:tcW w:w="760" w:type="dxa"/>
                  <w:tcBorders>
                    <w:top w:val="nil"/>
                    <w:left w:val="nil"/>
                    <w:bottom w:val="nil"/>
                    <w:right w:val="nil"/>
                  </w:tcBorders>
                  <w:shd w:val="clear" w:color="auto" w:fill="auto"/>
                  <w:noWrap/>
                </w:tcPr>
                <w:p w14:paraId="676BA9E8" w14:textId="60D02247" w:rsidR="00ED7FB1" w:rsidRPr="00ED7FB1" w:rsidRDefault="00ED7FB1" w:rsidP="00ED7FB1">
                  <w:pPr>
                    <w:rPr>
                      <w:rFonts w:cs="Arial"/>
                      <w:color w:val="000000"/>
                      <w:sz w:val="16"/>
                      <w:szCs w:val="16"/>
                    </w:rPr>
                  </w:pPr>
                </w:p>
              </w:tc>
              <w:tc>
                <w:tcPr>
                  <w:tcW w:w="800" w:type="dxa"/>
                  <w:tcBorders>
                    <w:top w:val="nil"/>
                    <w:left w:val="nil"/>
                    <w:bottom w:val="nil"/>
                    <w:right w:val="nil"/>
                  </w:tcBorders>
                  <w:shd w:val="clear" w:color="auto" w:fill="auto"/>
                  <w:noWrap/>
                </w:tcPr>
                <w:p w14:paraId="28621DB9" w14:textId="15C27A07" w:rsidR="00ED7FB1" w:rsidRPr="00ED7FB1" w:rsidRDefault="00ED7FB1" w:rsidP="00ED7FB1">
                  <w:pPr>
                    <w:rPr>
                      <w:rFonts w:cs="Arial"/>
                      <w:color w:val="000000"/>
                      <w:sz w:val="16"/>
                      <w:szCs w:val="16"/>
                    </w:rPr>
                  </w:pPr>
                </w:p>
              </w:tc>
              <w:tc>
                <w:tcPr>
                  <w:tcW w:w="900" w:type="dxa"/>
                  <w:tcBorders>
                    <w:top w:val="nil"/>
                    <w:left w:val="nil"/>
                    <w:bottom w:val="nil"/>
                    <w:right w:val="nil"/>
                  </w:tcBorders>
                  <w:shd w:val="clear" w:color="auto" w:fill="auto"/>
                  <w:noWrap/>
                </w:tcPr>
                <w:p w14:paraId="571B0006" w14:textId="08D2B04F" w:rsidR="00ED7FB1" w:rsidRPr="00ED7FB1" w:rsidRDefault="00ED7FB1" w:rsidP="00ED7FB1">
                  <w:pPr>
                    <w:rPr>
                      <w:rFonts w:cs="Arial"/>
                      <w:color w:val="000000"/>
                      <w:sz w:val="16"/>
                      <w:szCs w:val="16"/>
                    </w:rPr>
                  </w:pPr>
                </w:p>
              </w:tc>
              <w:tc>
                <w:tcPr>
                  <w:tcW w:w="820" w:type="dxa"/>
                  <w:tcBorders>
                    <w:top w:val="nil"/>
                    <w:left w:val="nil"/>
                    <w:bottom w:val="nil"/>
                    <w:right w:val="nil"/>
                  </w:tcBorders>
                  <w:shd w:val="clear" w:color="auto" w:fill="auto"/>
                  <w:noWrap/>
                </w:tcPr>
                <w:p w14:paraId="41DCBA66" w14:textId="1E99AEC6" w:rsidR="00ED7FB1" w:rsidRPr="00ED7FB1" w:rsidRDefault="00ED7FB1" w:rsidP="00ED7FB1">
                  <w:pPr>
                    <w:rPr>
                      <w:rFonts w:cs="Arial"/>
                      <w:color w:val="000000"/>
                      <w:sz w:val="16"/>
                      <w:szCs w:val="16"/>
                    </w:rPr>
                  </w:pPr>
                </w:p>
              </w:tc>
              <w:tc>
                <w:tcPr>
                  <w:tcW w:w="800" w:type="dxa"/>
                  <w:tcBorders>
                    <w:top w:val="nil"/>
                    <w:left w:val="nil"/>
                    <w:bottom w:val="nil"/>
                    <w:right w:val="nil"/>
                  </w:tcBorders>
                  <w:shd w:val="clear" w:color="auto" w:fill="auto"/>
                  <w:noWrap/>
                </w:tcPr>
                <w:p w14:paraId="4BE7BB30" w14:textId="1173B2A9" w:rsidR="00ED7FB1" w:rsidRPr="00ED7FB1" w:rsidRDefault="00ED7FB1" w:rsidP="00ED7FB1">
                  <w:pPr>
                    <w:rPr>
                      <w:rFonts w:cs="Arial"/>
                      <w:color w:val="000000"/>
                      <w:sz w:val="16"/>
                      <w:szCs w:val="16"/>
                    </w:rPr>
                  </w:pPr>
                </w:p>
              </w:tc>
              <w:tc>
                <w:tcPr>
                  <w:tcW w:w="820" w:type="dxa"/>
                  <w:tcBorders>
                    <w:top w:val="nil"/>
                    <w:left w:val="nil"/>
                    <w:bottom w:val="nil"/>
                    <w:right w:val="nil"/>
                  </w:tcBorders>
                  <w:shd w:val="clear" w:color="auto" w:fill="auto"/>
                  <w:noWrap/>
                </w:tcPr>
                <w:p w14:paraId="1404FC01" w14:textId="0C9028A3" w:rsidR="00ED7FB1" w:rsidRPr="00ED7FB1" w:rsidRDefault="00ED7FB1" w:rsidP="00ED7FB1">
                  <w:pPr>
                    <w:rPr>
                      <w:rFonts w:cs="Arial"/>
                      <w:color w:val="000000"/>
                      <w:sz w:val="16"/>
                      <w:szCs w:val="16"/>
                    </w:rPr>
                  </w:pPr>
                </w:p>
              </w:tc>
              <w:tc>
                <w:tcPr>
                  <w:tcW w:w="840" w:type="dxa"/>
                  <w:tcBorders>
                    <w:top w:val="nil"/>
                    <w:left w:val="nil"/>
                    <w:bottom w:val="nil"/>
                    <w:right w:val="nil"/>
                  </w:tcBorders>
                  <w:shd w:val="clear" w:color="auto" w:fill="auto"/>
                  <w:noWrap/>
                </w:tcPr>
                <w:p w14:paraId="1E44647E" w14:textId="36AAAD20" w:rsidR="00ED7FB1" w:rsidRPr="00ED7FB1" w:rsidRDefault="00ED7FB1" w:rsidP="00ED7FB1">
                  <w:pPr>
                    <w:rPr>
                      <w:rFonts w:cs="Arial"/>
                      <w:color w:val="000000"/>
                      <w:sz w:val="16"/>
                      <w:szCs w:val="16"/>
                    </w:rPr>
                  </w:pPr>
                </w:p>
              </w:tc>
              <w:tc>
                <w:tcPr>
                  <w:tcW w:w="800" w:type="dxa"/>
                  <w:tcBorders>
                    <w:top w:val="nil"/>
                    <w:left w:val="nil"/>
                    <w:bottom w:val="nil"/>
                    <w:right w:val="nil"/>
                  </w:tcBorders>
                  <w:shd w:val="clear" w:color="auto" w:fill="auto"/>
                  <w:noWrap/>
                </w:tcPr>
                <w:p w14:paraId="40CFFD1B" w14:textId="01EE8681" w:rsidR="00ED7FB1" w:rsidRPr="00ED7FB1" w:rsidRDefault="00ED7FB1" w:rsidP="00ED7FB1">
                  <w:pPr>
                    <w:rPr>
                      <w:rFonts w:cs="Arial"/>
                      <w:color w:val="000000"/>
                      <w:sz w:val="16"/>
                      <w:szCs w:val="16"/>
                    </w:rPr>
                  </w:pPr>
                </w:p>
              </w:tc>
            </w:tr>
          </w:tbl>
          <w:p w14:paraId="45460BDB" w14:textId="77777777" w:rsidR="00D359A7" w:rsidRDefault="00D359A7" w:rsidP="0093595E">
            <w:pPr>
              <w:spacing w:before="240" w:line="276" w:lineRule="auto"/>
              <w:jc w:val="center"/>
              <w:rPr>
                <w:rFonts w:cs="Arial"/>
                <w:i/>
                <w:color w:val="000000" w:themeColor="text1"/>
                <w:sz w:val="24"/>
              </w:rPr>
            </w:pPr>
            <w:r>
              <w:rPr>
                <w:rFonts w:cs="Arial"/>
                <w:i/>
                <w:color w:val="000000" w:themeColor="text1"/>
                <w:sz w:val="24"/>
              </w:rPr>
              <w:t xml:space="preserve">The </w:t>
            </w:r>
            <w:r>
              <w:rPr>
                <w:rFonts w:cs="Arial"/>
                <w:color w:val="000000" w:themeColor="text1"/>
                <w:sz w:val="24"/>
              </w:rPr>
              <w:t>Dun Laoghaire Rathdown Community Addiction Team</w:t>
            </w:r>
            <w:r w:rsidR="00CB1C36" w:rsidRPr="00BB3F5F">
              <w:rPr>
                <w:rFonts w:cs="Arial"/>
                <w:i/>
                <w:color w:val="000000" w:themeColor="text1"/>
                <w:sz w:val="24"/>
              </w:rPr>
              <w:t xml:space="preserve"> CLG</w:t>
            </w:r>
          </w:p>
          <w:p w14:paraId="32B4348E" w14:textId="3E081140" w:rsidR="00CB1C36" w:rsidRPr="00BB3F5F" w:rsidRDefault="00CB1C36" w:rsidP="0093595E">
            <w:pPr>
              <w:spacing w:before="240" w:line="276" w:lineRule="auto"/>
              <w:jc w:val="center"/>
              <w:rPr>
                <w:rFonts w:cs="Arial"/>
                <w:bCs/>
                <w:color w:val="000000" w:themeColor="text1"/>
                <w:sz w:val="24"/>
              </w:rPr>
            </w:pPr>
            <w:r w:rsidRPr="00BB3F5F">
              <w:rPr>
                <w:rFonts w:cs="Arial"/>
                <w:i/>
                <w:color w:val="000000" w:themeColor="text1"/>
                <w:sz w:val="24"/>
              </w:rPr>
              <w:t xml:space="preserve"> </w:t>
            </w:r>
            <w:r w:rsidR="00375CA0" w:rsidRPr="00BB3F5F">
              <w:rPr>
                <w:rFonts w:cs="Arial"/>
                <w:i/>
                <w:color w:val="000000" w:themeColor="text1"/>
                <w:sz w:val="24"/>
              </w:rPr>
              <w:t>Is</w:t>
            </w:r>
            <w:r w:rsidRPr="00BB3F5F">
              <w:rPr>
                <w:rFonts w:cs="Arial"/>
                <w:i/>
                <w:color w:val="000000" w:themeColor="text1"/>
                <w:sz w:val="24"/>
              </w:rPr>
              <w:t xml:space="preserve"> an equal opportunities employer.</w:t>
            </w:r>
          </w:p>
          <w:p w14:paraId="4650F82A" w14:textId="77777777" w:rsidR="00CB1C36" w:rsidRPr="0020555E" w:rsidRDefault="00CB1C36" w:rsidP="0093595E">
            <w:pPr>
              <w:spacing w:line="276" w:lineRule="auto"/>
              <w:rPr>
                <w:rFonts w:cs="Arial"/>
                <w:bCs/>
                <w:sz w:val="24"/>
              </w:rPr>
            </w:pPr>
          </w:p>
        </w:tc>
      </w:tr>
    </w:tbl>
    <w:p w14:paraId="56A54685" w14:textId="77777777" w:rsidR="00580A15" w:rsidRDefault="00580A15" w:rsidP="00C46556">
      <w:pPr>
        <w:pStyle w:val="NoSpacing"/>
        <w:jc w:val="center"/>
        <w:rPr>
          <w:rFonts w:ascii="Calibri" w:hAnsi="Calibri" w:cs="Calibri"/>
          <w:sz w:val="24"/>
          <w:szCs w:val="24"/>
        </w:rPr>
      </w:pPr>
    </w:p>
    <w:p w14:paraId="5F057080" w14:textId="09B906F8" w:rsidR="00C46556" w:rsidRPr="00F9027A" w:rsidRDefault="00C46556" w:rsidP="00C46556">
      <w:pPr>
        <w:pStyle w:val="NoSpacing"/>
        <w:jc w:val="center"/>
        <w:rPr>
          <w:rFonts w:ascii="Calibri" w:hAnsi="Calibri" w:cs="Calibri"/>
          <w:i/>
        </w:rPr>
      </w:pPr>
      <w:r w:rsidRPr="00F9027A">
        <w:rPr>
          <w:rFonts w:ascii="Calibri" w:hAnsi="Calibri" w:cs="Calibri"/>
          <w:b/>
          <w:bCs/>
          <w:i/>
        </w:rPr>
        <w:t>This post is funded by the Department of Health through the HSE</w:t>
      </w:r>
    </w:p>
    <w:p w14:paraId="6EB9BCD5" w14:textId="77777777" w:rsidR="00C46556" w:rsidRDefault="00C46556" w:rsidP="00C46556">
      <w:pPr>
        <w:pStyle w:val="NoSpacing"/>
        <w:rPr>
          <w:rFonts w:ascii="Calibri" w:hAnsi="Calibri" w:cs="Calibri"/>
          <w:b/>
          <w:bCs/>
        </w:rPr>
      </w:pPr>
    </w:p>
    <w:p w14:paraId="07BE1CCD" w14:textId="0970B63E" w:rsidR="00C46556" w:rsidRDefault="00C46556" w:rsidP="00C46556">
      <w:pPr>
        <w:pStyle w:val="NoSpacing"/>
        <w:rPr>
          <w:rFonts w:ascii="Calibri" w:hAnsi="Calibri" w:cs="Calibri"/>
        </w:rPr>
      </w:pPr>
    </w:p>
    <w:p w14:paraId="23639015" w14:textId="7EAD685B" w:rsidR="00C46556" w:rsidRDefault="00D359A7" w:rsidP="00C46556">
      <w:pPr>
        <w:pStyle w:val="NoSpacing"/>
        <w:rPr>
          <w:rFonts w:ascii="Calibri" w:hAnsi="Calibri" w:cs="Calibri"/>
        </w:rPr>
      </w:pPr>
      <w:r>
        <w:rPr>
          <w:rFonts w:ascii="Arial" w:hAnsi="Arial" w:cs="Arial"/>
          <w:b/>
          <w:bCs/>
          <w:noProof/>
          <w:sz w:val="36"/>
          <w:szCs w:val="36"/>
          <w:lang w:val="en-GB" w:eastAsia="en-GB"/>
        </w:rPr>
        <w:drawing>
          <wp:inline distT="0" distB="0" distL="0" distR="0" wp14:anchorId="5D895F7F" wp14:editId="7A216F76">
            <wp:extent cx="1019175" cy="819150"/>
            <wp:effectExtent l="0" t="0" r="9525" b="0"/>
            <wp:docPr id="5" name="Picture 5" descr="C:\Users\CATManager\AppData\Local\Microsoft\Windows\INetCache\Content.MSO\84F1FBB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CATManager\AppData\Local\Microsoft\Windows\INetCache\Content.MSO\84F1FBB3.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19175" cy="819150"/>
                    </a:xfrm>
                    <a:prstGeom prst="rect">
                      <a:avLst/>
                    </a:prstGeom>
                    <a:noFill/>
                    <a:ln>
                      <a:noFill/>
                    </a:ln>
                  </pic:spPr>
                </pic:pic>
              </a:graphicData>
            </a:graphic>
          </wp:inline>
        </w:drawing>
      </w:r>
      <w:r w:rsidR="00C46556">
        <w:rPr>
          <w:rFonts w:ascii="Times New Roman" w:hAnsi="Times New Roman" w:cs="Times New Roman"/>
          <w:noProof/>
          <w:sz w:val="24"/>
          <w:szCs w:val="24"/>
          <w:lang w:val="en-GB" w:eastAsia="en-GB"/>
        </w:rPr>
        <w:drawing>
          <wp:anchor distT="0" distB="0" distL="114300" distR="114300" simplePos="0" relativeHeight="251659264" behindDoc="0" locked="0" layoutInCell="1" allowOverlap="1" wp14:anchorId="25BE7EC3" wp14:editId="1811B46B">
            <wp:simplePos x="0" y="0"/>
            <wp:positionH relativeFrom="margin">
              <wp:align>right</wp:align>
            </wp:positionH>
            <wp:positionV relativeFrom="paragraph">
              <wp:posOffset>10795</wp:posOffset>
            </wp:positionV>
            <wp:extent cx="1274445" cy="779780"/>
            <wp:effectExtent l="0" t="0" r="1905" b="127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74445" cy="779780"/>
                    </a:xfrm>
                    <a:prstGeom prst="rect">
                      <a:avLst/>
                    </a:prstGeom>
                    <a:noFill/>
                  </pic:spPr>
                </pic:pic>
              </a:graphicData>
            </a:graphic>
            <wp14:sizeRelH relativeFrom="page">
              <wp14:pctWidth>0</wp14:pctWidth>
            </wp14:sizeRelH>
            <wp14:sizeRelV relativeFrom="page">
              <wp14:pctHeight>0</wp14:pctHeight>
            </wp14:sizeRelV>
          </wp:anchor>
        </w:drawing>
      </w:r>
      <w:r w:rsidR="00C46556">
        <w:rPr>
          <w:rFonts w:ascii="Calibri" w:hAnsi="Calibri" w:cs="Calibri"/>
          <w:noProof/>
          <w:lang w:val="en-GB" w:eastAsia="en-GB"/>
        </w:rPr>
        <w:drawing>
          <wp:anchor distT="0" distB="0" distL="114300" distR="114300" simplePos="0" relativeHeight="251661312" behindDoc="0" locked="0" layoutInCell="1" allowOverlap="1" wp14:anchorId="7A431B79" wp14:editId="7B81F068">
            <wp:simplePos x="0" y="0"/>
            <wp:positionH relativeFrom="margin">
              <wp:posOffset>2013585</wp:posOffset>
            </wp:positionH>
            <wp:positionV relativeFrom="paragraph">
              <wp:posOffset>10795</wp:posOffset>
            </wp:positionV>
            <wp:extent cx="2133600" cy="779780"/>
            <wp:effectExtent l="0" t="0" r="0" b="127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33600" cy="779780"/>
                    </a:xfrm>
                    <a:prstGeom prst="rect">
                      <a:avLst/>
                    </a:prstGeom>
                    <a:noFill/>
                  </pic:spPr>
                </pic:pic>
              </a:graphicData>
            </a:graphic>
            <wp14:sizeRelH relativeFrom="page">
              <wp14:pctWidth>0</wp14:pctWidth>
            </wp14:sizeRelH>
            <wp14:sizeRelV relativeFrom="page">
              <wp14:pctHeight>0</wp14:pctHeight>
            </wp14:sizeRelV>
          </wp:anchor>
        </w:drawing>
      </w:r>
    </w:p>
    <w:sectPr w:rsidR="00C46556" w:rsidSect="00D359A7">
      <w:footerReference w:type="default" r:id="rId14"/>
      <w:headerReference w:type="first" r:id="rId15"/>
      <w:pgSz w:w="11906" w:h="16838"/>
      <w:pgMar w:top="851"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C27B50" w14:textId="77777777" w:rsidR="0023135E" w:rsidRDefault="0023135E" w:rsidP="00634C99">
      <w:r>
        <w:separator/>
      </w:r>
    </w:p>
  </w:endnote>
  <w:endnote w:type="continuationSeparator" w:id="0">
    <w:p w14:paraId="3E864013" w14:textId="77777777" w:rsidR="0023135E" w:rsidRDefault="0023135E" w:rsidP="00634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JNUWE T+ Gotham">
    <w:altName w:val="Cambria"/>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C615F3" w14:textId="4218D27A" w:rsidR="00634C99" w:rsidRPr="00634C99" w:rsidRDefault="00634C99" w:rsidP="00634C99">
    <w:pPr>
      <w:pStyle w:val="NoSpacing"/>
      <w:rPr>
        <w:rFonts w:ascii="Calibri" w:hAnsi="Calibri" w:cs="Calibri"/>
        <w:sz w:val="20"/>
        <w:szCs w:val="20"/>
      </w:rPr>
    </w:pPr>
    <w:r w:rsidRPr="00634C99">
      <w:rPr>
        <w:rFonts w:ascii="Calibri" w:hAnsi="Calibri" w:cs="Calibri"/>
        <w:i/>
        <w:iCs/>
        <w:sz w:val="20"/>
        <w:szCs w:val="20"/>
      </w:rPr>
      <w:fldChar w:fldCharType="begin"/>
    </w:r>
    <w:r w:rsidRPr="00634C99">
      <w:rPr>
        <w:rFonts w:ascii="Calibri" w:hAnsi="Calibri" w:cs="Calibri"/>
        <w:i/>
        <w:iCs/>
        <w:sz w:val="20"/>
        <w:szCs w:val="20"/>
      </w:rPr>
      <w:instrText xml:space="preserve"> FILENAME   \* MERGEFORMAT </w:instrText>
    </w:r>
    <w:r w:rsidRPr="00634C99">
      <w:rPr>
        <w:rFonts w:ascii="Calibri" w:hAnsi="Calibri" w:cs="Calibri"/>
        <w:i/>
        <w:iCs/>
        <w:sz w:val="20"/>
        <w:szCs w:val="20"/>
      </w:rPr>
      <w:fldChar w:fldCharType="separate"/>
    </w:r>
    <w:r w:rsidR="00D359A7">
      <w:rPr>
        <w:rFonts w:ascii="Calibri" w:hAnsi="Calibri" w:cs="Calibri"/>
        <w:i/>
        <w:iCs/>
        <w:noProof/>
        <w:sz w:val="20"/>
        <w:szCs w:val="20"/>
      </w:rPr>
      <w:t>DLRCAT</w:t>
    </w:r>
    <w:r w:rsidR="00B01422">
      <w:rPr>
        <w:rFonts w:ascii="Calibri" w:hAnsi="Calibri" w:cs="Calibri"/>
        <w:i/>
        <w:iCs/>
        <w:noProof/>
        <w:sz w:val="20"/>
        <w:szCs w:val="20"/>
      </w:rPr>
      <w:t xml:space="preserve"> Drug-Free Recovery Wo</w:t>
    </w:r>
    <w:r w:rsidR="00D359A7">
      <w:rPr>
        <w:rFonts w:ascii="Calibri" w:hAnsi="Calibri" w:cs="Calibri"/>
        <w:i/>
        <w:iCs/>
        <w:noProof/>
        <w:sz w:val="20"/>
        <w:szCs w:val="20"/>
      </w:rPr>
      <w:t>rker Job Description March</w:t>
    </w:r>
    <w:r w:rsidR="00B01422">
      <w:rPr>
        <w:rFonts w:ascii="Calibri" w:hAnsi="Calibri" w:cs="Calibri"/>
        <w:i/>
        <w:iCs/>
        <w:noProof/>
        <w:sz w:val="20"/>
        <w:szCs w:val="20"/>
      </w:rPr>
      <w:t xml:space="preserve"> 2025</w:t>
    </w:r>
    <w:r w:rsidRPr="00634C99">
      <w:rPr>
        <w:rFonts w:ascii="Calibri" w:hAnsi="Calibri" w:cs="Calibri"/>
        <w:i/>
        <w:iCs/>
        <w:sz w:val="20"/>
        <w:szCs w:val="20"/>
      </w:rPr>
      <w:fldChar w:fldCharType="end"/>
    </w:r>
    <w:r w:rsidRPr="00634C99">
      <w:rPr>
        <w:rFonts w:ascii="Calibri" w:hAnsi="Calibri" w:cs="Calibri"/>
        <w:sz w:val="20"/>
        <w:szCs w:val="20"/>
      </w:rPr>
      <w:ptab w:relativeTo="margin" w:alignment="right" w:leader="none"/>
    </w:r>
    <w:r w:rsidRPr="00634C99">
      <w:rPr>
        <w:rFonts w:ascii="Calibri" w:hAnsi="Calibri" w:cs="Calibri"/>
        <w:sz w:val="20"/>
        <w:szCs w:val="20"/>
      </w:rPr>
      <w:t xml:space="preserve">Page </w:t>
    </w:r>
    <w:r w:rsidRPr="00634C99">
      <w:rPr>
        <w:rFonts w:ascii="Calibri" w:hAnsi="Calibri" w:cs="Calibri"/>
        <w:sz w:val="20"/>
        <w:szCs w:val="20"/>
      </w:rPr>
      <w:fldChar w:fldCharType="begin"/>
    </w:r>
    <w:r w:rsidRPr="00634C99">
      <w:rPr>
        <w:rFonts w:ascii="Calibri" w:hAnsi="Calibri" w:cs="Calibri"/>
        <w:sz w:val="20"/>
        <w:szCs w:val="20"/>
      </w:rPr>
      <w:instrText xml:space="preserve"> PAGE  \* Arabic  \* MERGEFORMAT </w:instrText>
    </w:r>
    <w:r w:rsidRPr="00634C99">
      <w:rPr>
        <w:rFonts w:ascii="Calibri" w:hAnsi="Calibri" w:cs="Calibri"/>
        <w:sz w:val="20"/>
        <w:szCs w:val="20"/>
      </w:rPr>
      <w:fldChar w:fldCharType="separate"/>
    </w:r>
    <w:r w:rsidR="004E7644">
      <w:rPr>
        <w:rFonts w:ascii="Calibri" w:hAnsi="Calibri" w:cs="Calibri"/>
        <w:noProof/>
        <w:sz w:val="20"/>
        <w:szCs w:val="20"/>
      </w:rPr>
      <w:t>2</w:t>
    </w:r>
    <w:r w:rsidRPr="00634C99">
      <w:rPr>
        <w:rFonts w:ascii="Calibri" w:hAnsi="Calibri" w:cs="Calibri"/>
        <w:sz w:val="20"/>
        <w:szCs w:val="20"/>
      </w:rPr>
      <w:fldChar w:fldCharType="end"/>
    </w:r>
    <w:r w:rsidRPr="00634C99">
      <w:rPr>
        <w:rFonts w:ascii="Calibri" w:hAnsi="Calibri" w:cs="Calibri"/>
        <w:sz w:val="20"/>
        <w:szCs w:val="20"/>
      </w:rPr>
      <w:t xml:space="preserve"> of </w:t>
    </w:r>
    <w:r w:rsidRPr="00634C99">
      <w:rPr>
        <w:rFonts w:ascii="Calibri" w:hAnsi="Calibri" w:cs="Calibri"/>
        <w:sz w:val="20"/>
        <w:szCs w:val="20"/>
      </w:rPr>
      <w:fldChar w:fldCharType="begin"/>
    </w:r>
    <w:r w:rsidRPr="00634C99">
      <w:rPr>
        <w:rFonts w:ascii="Calibri" w:hAnsi="Calibri" w:cs="Calibri"/>
        <w:sz w:val="20"/>
        <w:szCs w:val="20"/>
      </w:rPr>
      <w:instrText xml:space="preserve"> NUMPAGES  \* Arabic  \* MERGEFORMAT </w:instrText>
    </w:r>
    <w:r w:rsidRPr="00634C99">
      <w:rPr>
        <w:rFonts w:ascii="Calibri" w:hAnsi="Calibri" w:cs="Calibri"/>
        <w:sz w:val="20"/>
        <w:szCs w:val="20"/>
      </w:rPr>
      <w:fldChar w:fldCharType="separate"/>
    </w:r>
    <w:r w:rsidR="004E7644">
      <w:rPr>
        <w:rFonts w:ascii="Calibri" w:hAnsi="Calibri" w:cs="Calibri"/>
        <w:noProof/>
        <w:sz w:val="20"/>
        <w:szCs w:val="20"/>
      </w:rPr>
      <w:t>3</w:t>
    </w:r>
    <w:r w:rsidRPr="00634C99">
      <w:rPr>
        <w:rFonts w:ascii="Calibri" w:hAnsi="Calibri" w:cs="Calibr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EAF086" w14:textId="77777777" w:rsidR="0023135E" w:rsidRDefault="0023135E" w:rsidP="00634C99">
      <w:r>
        <w:separator/>
      </w:r>
    </w:p>
  </w:footnote>
  <w:footnote w:type="continuationSeparator" w:id="0">
    <w:p w14:paraId="6879CF5F" w14:textId="77777777" w:rsidR="0023135E" w:rsidRDefault="0023135E" w:rsidP="00634C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E2794E" w14:textId="1F3AA583" w:rsidR="00915725" w:rsidRPr="00307C51" w:rsidRDefault="00915725" w:rsidP="00915725">
    <w:pPr>
      <w:pStyle w:val="NoSpacing"/>
      <w:contextualSpacing/>
      <w:jc w:val="center"/>
      <w:rPr>
        <w:rFonts w:ascii="Arial" w:hAnsi="Arial" w:cs="Arial"/>
        <w:b/>
        <w:bCs/>
        <w:sz w:val="36"/>
        <w:szCs w:val="36"/>
      </w:rPr>
    </w:pPr>
    <w:r>
      <w:tab/>
    </w:r>
    <w:r>
      <w:rPr>
        <w:rFonts w:ascii="Arial" w:hAnsi="Arial" w:cs="Arial"/>
        <w:b/>
        <w:bCs/>
        <w:sz w:val="36"/>
        <w:szCs w:val="36"/>
      </w:rPr>
      <w:t xml:space="preserve">Drug-Free </w:t>
    </w:r>
    <w:r w:rsidRPr="00307C51">
      <w:rPr>
        <w:rFonts w:ascii="Arial" w:hAnsi="Arial" w:cs="Arial"/>
        <w:b/>
        <w:bCs/>
        <w:sz w:val="36"/>
        <w:szCs w:val="36"/>
      </w:rPr>
      <w:t>Recovery Worker</w:t>
    </w:r>
  </w:p>
  <w:p w14:paraId="4A548219" w14:textId="5D4D5CA7" w:rsidR="00915725" w:rsidRDefault="00915725" w:rsidP="00915725">
    <w:pPr>
      <w:pStyle w:val="NoSpacing"/>
      <w:contextualSpacing/>
      <w:jc w:val="center"/>
      <w:rPr>
        <w:rFonts w:ascii="Arial" w:hAnsi="Arial" w:cs="Arial"/>
        <w:b/>
        <w:bCs/>
        <w:sz w:val="36"/>
        <w:szCs w:val="36"/>
      </w:rPr>
    </w:pPr>
    <w:r w:rsidRPr="00307C51">
      <w:rPr>
        <w:rFonts w:ascii="Arial" w:hAnsi="Arial" w:cs="Arial"/>
        <w:b/>
        <w:bCs/>
        <w:sz w:val="36"/>
        <w:szCs w:val="36"/>
      </w:rPr>
      <w:t>Job Description</w:t>
    </w:r>
  </w:p>
  <w:p w14:paraId="7BE85CFD" w14:textId="3959A02F" w:rsidR="00F3752B" w:rsidRPr="00307C51" w:rsidRDefault="00F3752B" w:rsidP="00915725">
    <w:pPr>
      <w:pStyle w:val="NoSpacing"/>
      <w:contextualSpacing/>
      <w:jc w:val="center"/>
      <w:rPr>
        <w:rFonts w:ascii="Arial" w:hAnsi="Arial" w:cs="Arial"/>
        <w:b/>
        <w:bCs/>
        <w:sz w:val="36"/>
        <w:szCs w:val="36"/>
      </w:rPr>
    </w:pPr>
    <w:r>
      <w:rPr>
        <w:rFonts w:ascii="Arial" w:hAnsi="Arial" w:cs="Arial"/>
        <w:b/>
        <w:bCs/>
        <w:noProof/>
        <w:sz w:val="36"/>
        <w:szCs w:val="36"/>
        <w:lang w:val="en-GB" w:eastAsia="en-GB"/>
      </w:rPr>
      <w:drawing>
        <wp:inline distT="0" distB="0" distL="0" distR="0" wp14:anchorId="39EDEB28" wp14:editId="2CDF800A">
          <wp:extent cx="1019175" cy="819150"/>
          <wp:effectExtent l="0" t="0" r="9525" b="0"/>
          <wp:docPr id="7" name="Picture 7" descr="C:\Users\CATManager\AppData\Local\Microsoft\Windows\INetCache\Content.MSO\84F1FBB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CATManager\AppData\Local\Microsoft\Windows\INetCache\Content.MSO\84F1FBB3.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9175" cy="819150"/>
                  </a:xfrm>
                  <a:prstGeom prst="rect">
                    <a:avLst/>
                  </a:prstGeom>
                  <a:noFill/>
                  <a:ln>
                    <a:noFill/>
                  </a:ln>
                </pic:spPr>
              </pic:pic>
            </a:graphicData>
          </a:graphic>
        </wp:inline>
      </w:drawing>
    </w:r>
  </w:p>
  <w:p w14:paraId="0427E985" w14:textId="270FCDFA" w:rsidR="00915725" w:rsidRDefault="00915725" w:rsidP="00915725">
    <w:pPr>
      <w:pStyle w:val="Header"/>
      <w:tabs>
        <w:tab w:val="clear" w:pos="4513"/>
        <w:tab w:val="clear" w:pos="9026"/>
        <w:tab w:val="left" w:pos="3405"/>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17152"/>
    <w:multiLevelType w:val="singleLevel"/>
    <w:tmpl w:val="32400C42"/>
    <w:lvl w:ilvl="0">
      <w:start w:val="19"/>
      <w:numFmt w:val="decimal"/>
      <w:lvlText w:val="%1."/>
      <w:lvlJc w:val="left"/>
      <w:pPr>
        <w:tabs>
          <w:tab w:val="num" w:pos="720"/>
        </w:tabs>
        <w:ind w:left="720" w:hanging="720"/>
      </w:pPr>
      <w:rPr>
        <w:rFonts w:hint="default"/>
        <w:b w:val="0"/>
      </w:rPr>
    </w:lvl>
  </w:abstractNum>
  <w:abstractNum w:abstractNumId="1" w15:restartNumberingAfterBreak="0">
    <w:nsid w:val="0CD15A34"/>
    <w:multiLevelType w:val="hybridMultilevel"/>
    <w:tmpl w:val="98D22896"/>
    <w:lvl w:ilvl="0" w:tplc="1809000F">
      <w:start w:val="1"/>
      <w:numFmt w:val="decimal"/>
      <w:lvlText w:val="%1."/>
      <w:lvlJc w:val="left"/>
      <w:pPr>
        <w:ind w:left="1800" w:hanging="360"/>
      </w:pPr>
    </w:lvl>
    <w:lvl w:ilvl="1" w:tplc="18090019" w:tentative="1">
      <w:start w:val="1"/>
      <w:numFmt w:val="lowerLetter"/>
      <w:lvlText w:val="%2."/>
      <w:lvlJc w:val="left"/>
      <w:pPr>
        <w:ind w:left="2520" w:hanging="360"/>
      </w:pPr>
    </w:lvl>
    <w:lvl w:ilvl="2" w:tplc="1809001B" w:tentative="1">
      <w:start w:val="1"/>
      <w:numFmt w:val="lowerRoman"/>
      <w:lvlText w:val="%3."/>
      <w:lvlJc w:val="right"/>
      <w:pPr>
        <w:ind w:left="3240" w:hanging="180"/>
      </w:pPr>
    </w:lvl>
    <w:lvl w:ilvl="3" w:tplc="1809000F" w:tentative="1">
      <w:start w:val="1"/>
      <w:numFmt w:val="decimal"/>
      <w:lvlText w:val="%4."/>
      <w:lvlJc w:val="left"/>
      <w:pPr>
        <w:ind w:left="3960" w:hanging="360"/>
      </w:pPr>
    </w:lvl>
    <w:lvl w:ilvl="4" w:tplc="18090019" w:tentative="1">
      <w:start w:val="1"/>
      <w:numFmt w:val="lowerLetter"/>
      <w:lvlText w:val="%5."/>
      <w:lvlJc w:val="left"/>
      <w:pPr>
        <w:ind w:left="4680" w:hanging="360"/>
      </w:pPr>
    </w:lvl>
    <w:lvl w:ilvl="5" w:tplc="1809001B" w:tentative="1">
      <w:start w:val="1"/>
      <w:numFmt w:val="lowerRoman"/>
      <w:lvlText w:val="%6."/>
      <w:lvlJc w:val="right"/>
      <w:pPr>
        <w:ind w:left="5400" w:hanging="180"/>
      </w:pPr>
    </w:lvl>
    <w:lvl w:ilvl="6" w:tplc="1809000F" w:tentative="1">
      <w:start w:val="1"/>
      <w:numFmt w:val="decimal"/>
      <w:lvlText w:val="%7."/>
      <w:lvlJc w:val="left"/>
      <w:pPr>
        <w:ind w:left="6120" w:hanging="360"/>
      </w:pPr>
    </w:lvl>
    <w:lvl w:ilvl="7" w:tplc="18090019" w:tentative="1">
      <w:start w:val="1"/>
      <w:numFmt w:val="lowerLetter"/>
      <w:lvlText w:val="%8."/>
      <w:lvlJc w:val="left"/>
      <w:pPr>
        <w:ind w:left="6840" w:hanging="360"/>
      </w:pPr>
    </w:lvl>
    <w:lvl w:ilvl="8" w:tplc="1809001B" w:tentative="1">
      <w:start w:val="1"/>
      <w:numFmt w:val="lowerRoman"/>
      <w:lvlText w:val="%9."/>
      <w:lvlJc w:val="right"/>
      <w:pPr>
        <w:ind w:left="7560" w:hanging="180"/>
      </w:pPr>
    </w:lvl>
  </w:abstractNum>
  <w:abstractNum w:abstractNumId="2" w15:restartNumberingAfterBreak="0">
    <w:nsid w:val="110F10AD"/>
    <w:multiLevelType w:val="hybridMultilevel"/>
    <w:tmpl w:val="C0AABC3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24F027C"/>
    <w:multiLevelType w:val="hybridMultilevel"/>
    <w:tmpl w:val="15105C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453673E"/>
    <w:multiLevelType w:val="multilevel"/>
    <w:tmpl w:val="2BB418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925F6F"/>
    <w:multiLevelType w:val="hybridMultilevel"/>
    <w:tmpl w:val="BA4C9BB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22913E51"/>
    <w:multiLevelType w:val="hybridMultilevel"/>
    <w:tmpl w:val="06C4E976"/>
    <w:lvl w:ilvl="0" w:tplc="FFFFFFFF">
      <w:start w:val="1"/>
      <w:numFmt w:val="decimal"/>
      <w:lvlText w:val="%1."/>
      <w:lvlJc w:val="left"/>
      <w:pPr>
        <w:ind w:left="720" w:hanging="360"/>
      </w:pPr>
    </w:lvl>
    <w:lvl w:ilvl="1" w:tplc="D50CE3FC">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4854891"/>
    <w:multiLevelType w:val="hybridMultilevel"/>
    <w:tmpl w:val="2A30F87E"/>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B95AF8"/>
    <w:multiLevelType w:val="hybridMultilevel"/>
    <w:tmpl w:val="57329292"/>
    <w:lvl w:ilvl="0" w:tplc="FC7CAEDE">
      <w:start w:val="1"/>
      <w:numFmt w:val="decimal"/>
      <w:lvlText w:val="%1."/>
      <w:lvlJc w:val="left"/>
      <w:pPr>
        <w:ind w:left="720" w:hanging="360"/>
      </w:pPr>
      <w:rPr>
        <w:rFonts w:hint="default"/>
        <w:b/>
        <w:bCs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31792544"/>
    <w:multiLevelType w:val="hybridMultilevel"/>
    <w:tmpl w:val="D94CB726"/>
    <w:lvl w:ilvl="0" w:tplc="08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C287DBB"/>
    <w:multiLevelType w:val="hybridMultilevel"/>
    <w:tmpl w:val="86341D76"/>
    <w:lvl w:ilvl="0" w:tplc="1809000F">
      <w:start w:val="1"/>
      <w:numFmt w:val="decimal"/>
      <w:lvlText w:val="%1."/>
      <w:lvlJc w:val="left"/>
      <w:pPr>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1" w15:restartNumberingAfterBreak="0">
    <w:nsid w:val="3D1459C9"/>
    <w:multiLevelType w:val="hybridMultilevel"/>
    <w:tmpl w:val="59B4A8C4"/>
    <w:lvl w:ilvl="0" w:tplc="1809000F">
      <w:start w:val="1"/>
      <w:numFmt w:val="decimal"/>
      <w:lvlText w:val="%1."/>
      <w:lvlJc w:val="left"/>
      <w:pPr>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2" w15:restartNumberingAfterBreak="0">
    <w:nsid w:val="3E7E1F3C"/>
    <w:multiLevelType w:val="hybridMultilevel"/>
    <w:tmpl w:val="621C1FC0"/>
    <w:lvl w:ilvl="0" w:tplc="F64C5D4A">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3F6D066D"/>
    <w:multiLevelType w:val="hybridMultilevel"/>
    <w:tmpl w:val="5208975E"/>
    <w:lvl w:ilvl="0" w:tplc="18090013">
      <w:start w:val="1"/>
      <w:numFmt w:val="upp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56734A5C"/>
    <w:multiLevelType w:val="hybridMultilevel"/>
    <w:tmpl w:val="32FE832A"/>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56DF7EF0"/>
    <w:multiLevelType w:val="hybridMultilevel"/>
    <w:tmpl w:val="25408DB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572A22DC"/>
    <w:multiLevelType w:val="hybridMultilevel"/>
    <w:tmpl w:val="E46A3D0C"/>
    <w:lvl w:ilvl="0" w:tplc="74A2C6D8">
      <w:start w:val="1"/>
      <w:numFmt w:val="decimal"/>
      <w:lvlText w:val="%1."/>
      <w:lvlJc w:val="center"/>
      <w:pPr>
        <w:ind w:left="720" w:hanging="360"/>
      </w:pPr>
      <w:rPr>
        <w:rFonts w:hint="default"/>
        <w:b/>
        <w:i w:val="0"/>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588248D3"/>
    <w:multiLevelType w:val="hybridMultilevel"/>
    <w:tmpl w:val="0602D2E2"/>
    <w:lvl w:ilvl="0" w:tplc="435A40F4">
      <w:start w:val="1"/>
      <w:numFmt w:val="decimal"/>
      <w:lvlText w:val="%1."/>
      <w:lvlJc w:val="left"/>
      <w:pPr>
        <w:ind w:left="720" w:hanging="360"/>
      </w:pPr>
      <w:rPr>
        <w:b/>
        <w:bCs/>
      </w:rPr>
    </w:lvl>
    <w:lvl w:ilvl="1" w:tplc="9D9025CE">
      <w:start w:val="1"/>
      <w:numFmt w:val="lowerLetter"/>
      <w:lvlText w:val="%2."/>
      <w:lvlJc w:val="left"/>
      <w:pPr>
        <w:ind w:left="1440" w:hanging="360"/>
      </w:pPr>
      <w:rPr>
        <w:b/>
        <w:bCs/>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59DE562A"/>
    <w:multiLevelType w:val="hybridMultilevel"/>
    <w:tmpl w:val="7840CD32"/>
    <w:lvl w:ilvl="0" w:tplc="ADC2645C">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5F3A11B6"/>
    <w:multiLevelType w:val="hybridMultilevel"/>
    <w:tmpl w:val="38E2BD0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5F935411"/>
    <w:multiLevelType w:val="hybridMultilevel"/>
    <w:tmpl w:val="AB987DC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672701D3"/>
    <w:multiLevelType w:val="hybridMultilevel"/>
    <w:tmpl w:val="2090AD4C"/>
    <w:lvl w:ilvl="0" w:tplc="90C43CE2">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76B72ED8"/>
    <w:multiLevelType w:val="hybridMultilevel"/>
    <w:tmpl w:val="C74E94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Verdana"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Verdana"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Verdana"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12"/>
  </w:num>
  <w:num w:numId="3">
    <w:abstractNumId w:val="8"/>
  </w:num>
  <w:num w:numId="4">
    <w:abstractNumId w:val="16"/>
  </w:num>
  <w:num w:numId="5">
    <w:abstractNumId w:val="10"/>
  </w:num>
  <w:num w:numId="6">
    <w:abstractNumId w:val="11"/>
  </w:num>
  <w:num w:numId="7">
    <w:abstractNumId w:val="1"/>
  </w:num>
  <w:num w:numId="8">
    <w:abstractNumId w:val="0"/>
  </w:num>
  <w:num w:numId="9">
    <w:abstractNumId w:val="22"/>
  </w:num>
  <w:num w:numId="10">
    <w:abstractNumId w:val="13"/>
  </w:num>
  <w:num w:numId="11">
    <w:abstractNumId w:val="15"/>
  </w:num>
  <w:num w:numId="12">
    <w:abstractNumId w:val="20"/>
  </w:num>
  <w:num w:numId="13">
    <w:abstractNumId w:val="5"/>
  </w:num>
  <w:num w:numId="14">
    <w:abstractNumId w:val="3"/>
  </w:num>
  <w:num w:numId="15">
    <w:abstractNumId w:val="7"/>
  </w:num>
  <w:num w:numId="16">
    <w:abstractNumId w:val="17"/>
  </w:num>
  <w:num w:numId="17">
    <w:abstractNumId w:val="14"/>
  </w:num>
  <w:num w:numId="18">
    <w:abstractNumId w:val="6"/>
  </w:num>
  <w:num w:numId="19">
    <w:abstractNumId w:val="9"/>
  </w:num>
  <w:num w:numId="20">
    <w:abstractNumId w:val="21"/>
  </w:num>
  <w:num w:numId="21">
    <w:abstractNumId w:val="4"/>
  </w:num>
  <w:num w:numId="22">
    <w:abstractNumId w:val="19"/>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32C"/>
    <w:rsid w:val="00003F57"/>
    <w:rsid w:val="00010781"/>
    <w:rsid w:val="0001632D"/>
    <w:rsid w:val="00022F1D"/>
    <w:rsid w:val="00034AC1"/>
    <w:rsid w:val="0004476F"/>
    <w:rsid w:val="000457A8"/>
    <w:rsid w:val="00046840"/>
    <w:rsid w:val="00056B51"/>
    <w:rsid w:val="000A286A"/>
    <w:rsid w:val="000B5D3D"/>
    <w:rsid w:val="000C00B6"/>
    <w:rsid w:val="000E6075"/>
    <w:rsid w:val="000F33E9"/>
    <w:rsid w:val="00120613"/>
    <w:rsid w:val="001244E3"/>
    <w:rsid w:val="001255CC"/>
    <w:rsid w:val="00136D44"/>
    <w:rsid w:val="00137640"/>
    <w:rsid w:val="00192C46"/>
    <w:rsid w:val="001A6535"/>
    <w:rsid w:val="001B6850"/>
    <w:rsid w:val="001C5496"/>
    <w:rsid w:val="001F6B4F"/>
    <w:rsid w:val="0020555E"/>
    <w:rsid w:val="0021467F"/>
    <w:rsid w:val="00223992"/>
    <w:rsid w:val="002279A5"/>
    <w:rsid w:val="0023135E"/>
    <w:rsid w:val="00261AC3"/>
    <w:rsid w:val="00265BF7"/>
    <w:rsid w:val="00270FB2"/>
    <w:rsid w:val="00291DC3"/>
    <w:rsid w:val="002A4817"/>
    <w:rsid w:val="002B3816"/>
    <w:rsid w:val="00305451"/>
    <w:rsid w:val="00307C51"/>
    <w:rsid w:val="00310609"/>
    <w:rsid w:val="00315BB2"/>
    <w:rsid w:val="003207BC"/>
    <w:rsid w:val="00331B96"/>
    <w:rsid w:val="00337B14"/>
    <w:rsid w:val="00371D58"/>
    <w:rsid w:val="00375315"/>
    <w:rsid w:val="00375CA0"/>
    <w:rsid w:val="0037787C"/>
    <w:rsid w:val="00390726"/>
    <w:rsid w:val="003C4DF7"/>
    <w:rsid w:val="003C75DB"/>
    <w:rsid w:val="003D4B7D"/>
    <w:rsid w:val="003D60A8"/>
    <w:rsid w:val="003E7557"/>
    <w:rsid w:val="00415165"/>
    <w:rsid w:val="00421BC7"/>
    <w:rsid w:val="004417F4"/>
    <w:rsid w:val="00447F4F"/>
    <w:rsid w:val="004C6FBD"/>
    <w:rsid w:val="004D3068"/>
    <w:rsid w:val="004D43C2"/>
    <w:rsid w:val="004E7644"/>
    <w:rsid w:val="004F0E7A"/>
    <w:rsid w:val="004F769D"/>
    <w:rsid w:val="005239E6"/>
    <w:rsid w:val="00524865"/>
    <w:rsid w:val="005326B7"/>
    <w:rsid w:val="00537D2C"/>
    <w:rsid w:val="00540A76"/>
    <w:rsid w:val="0054546C"/>
    <w:rsid w:val="005638D4"/>
    <w:rsid w:val="00580A15"/>
    <w:rsid w:val="005A316D"/>
    <w:rsid w:val="005B36E0"/>
    <w:rsid w:val="005B6B4D"/>
    <w:rsid w:val="005C2FD5"/>
    <w:rsid w:val="005C75AB"/>
    <w:rsid w:val="005F2117"/>
    <w:rsid w:val="005F7A88"/>
    <w:rsid w:val="006052BA"/>
    <w:rsid w:val="00605744"/>
    <w:rsid w:val="00612586"/>
    <w:rsid w:val="00621CDE"/>
    <w:rsid w:val="00634C99"/>
    <w:rsid w:val="0064236A"/>
    <w:rsid w:val="00657852"/>
    <w:rsid w:val="0066143A"/>
    <w:rsid w:val="0067759A"/>
    <w:rsid w:val="006861A7"/>
    <w:rsid w:val="006B20F5"/>
    <w:rsid w:val="006D244D"/>
    <w:rsid w:val="006E0D22"/>
    <w:rsid w:val="00707BF9"/>
    <w:rsid w:val="007442B7"/>
    <w:rsid w:val="0075732C"/>
    <w:rsid w:val="007930EF"/>
    <w:rsid w:val="007C39C8"/>
    <w:rsid w:val="007C7393"/>
    <w:rsid w:val="007E4DF2"/>
    <w:rsid w:val="007E6793"/>
    <w:rsid w:val="007F4A39"/>
    <w:rsid w:val="007F7D8B"/>
    <w:rsid w:val="0080163F"/>
    <w:rsid w:val="00805022"/>
    <w:rsid w:val="008258E4"/>
    <w:rsid w:val="00832FDF"/>
    <w:rsid w:val="0084592D"/>
    <w:rsid w:val="0085258A"/>
    <w:rsid w:val="008612C3"/>
    <w:rsid w:val="008658B9"/>
    <w:rsid w:val="00881058"/>
    <w:rsid w:val="00887E57"/>
    <w:rsid w:val="008A6670"/>
    <w:rsid w:val="008A7D43"/>
    <w:rsid w:val="009008D6"/>
    <w:rsid w:val="00904FA3"/>
    <w:rsid w:val="00915725"/>
    <w:rsid w:val="009242A3"/>
    <w:rsid w:val="00954FD9"/>
    <w:rsid w:val="009827F4"/>
    <w:rsid w:val="00996F3C"/>
    <w:rsid w:val="009B0D1A"/>
    <w:rsid w:val="009B2C8B"/>
    <w:rsid w:val="009C3A50"/>
    <w:rsid w:val="009C69A1"/>
    <w:rsid w:val="009E3F12"/>
    <w:rsid w:val="009E694E"/>
    <w:rsid w:val="00A118F1"/>
    <w:rsid w:val="00A243FC"/>
    <w:rsid w:val="00A3027D"/>
    <w:rsid w:val="00A60A8B"/>
    <w:rsid w:val="00A643E6"/>
    <w:rsid w:val="00A658FA"/>
    <w:rsid w:val="00A70DBF"/>
    <w:rsid w:val="00A74D24"/>
    <w:rsid w:val="00A8642B"/>
    <w:rsid w:val="00A94F87"/>
    <w:rsid w:val="00AC6814"/>
    <w:rsid w:val="00AD47A0"/>
    <w:rsid w:val="00AE3F73"/>
    <w:rsid w:val="00B01422"/>
    <w:rsid w:val="00B062EB"/>
    <w:rsid w:val="00B12853"/>
    <w:rsid w:val="00B203F9"/>
    <w:rsid w:val="00B2187D"/>
    <w:rsid w:val="00B270E3"/>
    <w:rsid w:val="00B3173B"/>
    <w:rsid w:val="00B37CEE"/>
    <w:rsid w:val="00B869AC"/>
    <w:rsid w:val="00B92338"/>
    <w:rsid w:val="00B97A7D"/>
    <w:rsid w:val="00BA001D"/>
    <w:rsid w:val="00BB3F5F"/>
    <w:rsid w:val="00BC6D57"/>
    <w:rsid w:val="00BD0AF8"/>
    <w:rsid w:val="00C02155"/>
    <w:rsid w:val="00C1440D"/>
    <w:rsid w:val="00C46556"/>
    <w:rsid w:val="00C575A7"/>
    <w:rsid w:val="00C72BF3"/>
    <w:rsid w:val="00C87FBA"/>
    <w:rsid w:val="00CB1C36"/>
    <w:rsid w:val="00CB5CCB"/>
    <w:rsid w:val="00D11423"/>
    <w:rsid w:val="00D359A7"/>
    <w:rsid w:val="00D40144"/>
    <w:rsid w:val="00D5727F"/>
    <w:rsid w:val="00D77273"/>
    <w:rsid w:val="00DA6EF7"/>
    <w:rsid w:val="00DE73D1"/>
    <w:rsid w:val="00DF4830"/>
    <w:rsid w:val="00E14A0B"/>
    <w:rsid w:val="00E34CDA"/>
    <w:rsid w:val="00E44480"/>
    <w:rsid w:val="00E44D97"/>
    <w:rsid w:val="00E7103B"/>
    <w:rsid w:val="00E712B9"/>
    <w:rsid w:val="00E968F4"/>
    <w:rsid w:val="00E97F87"/>
    <w:rsid w:val="00EB32B9"/>
    <w:rsid w:val="00EC7908"/>
    <w:rsid w:val="00ED0333"/>
    <w:rsid w:val="00ED40D3"/>
    <w:rsid w:val="00ED7652"/>
    <w:rsid w:val="00ED7FB1"/>
    <w:rsid w:val="00EE013C"/>
    <w:rsid w:val="00EF2852"/>
    <w:rsid w:val="00F0222C"/>
    <w:rsid w:val="00F21162"/>
    <w:rsid w:val="00F268D1"/>
    <w:rsid w:val="00F36AC8"/>
    <w:rsid w:val="00F36D1D"/>
    <w:rsid w:val="00F3752B"/>
    <w:rsid w:val="00F54BB9"/>
    <w:rsid w:val="00F730CC"/>
    <w:rsid w:val="00F7725E"/>
    <w:rsid w:val="00F84835"/>
    <w:rsid w:val="00FC16A2"/>
    <w:rsid w:val="00FD1F43"/>
    <w:rsid w:val="00FE7A92"/>
    <w:rsid w:val="00FF272C"/>
    <w:rsid w:val="00FF3C8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C2380E"/>
  <w15:chartTrackingRefBased/>
  <w15:docId w15:val="{5CF63203-C91F-4D6C-8370-AF36744B5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732C"/>
    <w:pPr>
      <w:spacing w:after="0" w:line="240" w:lineRule="auto"/>
    </w:pPr>
    <w:rPr>
      <w:rFonts w:ascii="Arial" w:eastAsia="Times New Roman" w:hAnsi="Arial" w:cs="Times New Roman"/>
      <w:color w:val="303030"/>
      <w:szCs w:val="24"/>
      <w:lang w:val="en-GB" w:eastAsia="en-GB"/>
    </w:rPr>
  </w:style>
  <w:style w:type="paragraph" w:styleId="Heading1">
    <w:name w:val="heading 1"/>
    <w:basedOn w:val="Normal"/>
    <w:next w:val="Normal"/>
    <w:link w:val="Heading1Char"/>
    <w:qFormat/>
    <w:rsid w:val="00261AC3"/>
    <w:pPr>
      <w:keepNext/>
      <w:outlineLvl w:val="0"/>
    </w:pPr>
    <w:rPr>
      <w:rFonts w:ascii="Times New Roman" w:hAnsi="Times New Roman"/>
      <w:b/>
      <w:color w:val="auto"/>
      <w:sz w:val="20"/>
      <w:szCs w:val="20"/>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732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732C"/>
    <w:rPr>
      <w:rFonts w:ascii="Segoe UI" w:hAnsi="Segoe UI" w:cs="Segoe UI"/>
      <w:sz w:val="18"/>
      <w:szCs w:val="18"/>
    </w:rPr>
  </w:style>
  <w:style w:type="paragraph" w:styleId="NoSpacing">
    <w:name w:val="No Spacing"/>
    <w:uiPriority w:val="1"/>
    <w:qFormat/>
    <w:rsid w:val="0075732C"/>
    <w:pPr>
      <w:spacing w:after="0" w:line="240" w:lineRule="auto"/>
    </w:pPr>
  </w:style>
  <w:style w:type="paragraph" w:styleId="ListParagraph">
    <w:name w:val="List Paragraph"/>
    <w:basedOn w:val="Normal"/>
    <w:link w:val="ListParagraphChar"/>
    <w:qFormat/>
    <w:rsid w:val="0075732C"/>
    <w:pPr>
      <w:ind w:left="720"/>
      <w:contextualSpacing/>
    </w:pPr>
  </w:style>
  <w:style w:type="paragraph" w:styleId="Header">
    <w:name w:val="header"/>
    <w:basedOn w:val="Normal"/>
    <w:link w:val="HeaderChar"/>
    <w:uiPriority w:val="99"/>
    <w:unhideWhenUsed/>
    <w:rsid w:val="00634C99"/>
    <w:pPr>
      <w:tabs>
        <w:tab w:val="center" w:pos="4513"/>
        <w:tab w:val="right" w:pos="9026"/>
      </w:tabs>
    </w:pPr>
  </w:style>
  <w:style w:type="character" w:customStyle="1" w:styleId="HeaderChar">
    <w:name w:val="Header Char"/>
    <w:basedOn w:val="DefaultParagraphFont"/>
    <w:link w:val="Header"/>
    <w:uiPriority w:val="99"/>
    <w:rsid w:val="00634C99"/>
    <w:rPr>
      <w:rFonts w:ascii="Arial" w:eastAsia="Times New Roman" w:hAnsi="Arial" w:cs="Times New Roman"/>
      <w:color w:val="303030"/>
      <w:szCs w:val="24"/>
      <w:lang w:val="en-GB" w:eastAsia="en-GB"/>
    </w:rPr>
  </w:style>
  <w:style w:type="paragraph" w:styleId="Footer">
    <w:name w:val="footer"/>
    <w:basedOn w:val="Normal"/>
    <w:link w:val="FooterChar"/>
    <w:uiPriority w:val="99"/>
    <w:unhideWhenUsed/>
    <w:rsid w:val="00634C99"/>
    <w:pPr>
      <w:tabs>
        <w:tab w:val="center" w:pos="4513"/>
        <w:tab w:val="right" w:pos="9026"/>
      </w:tabs>
    </w:pPr>
  </w:style>
  <w:style w:type="character" w:customStyle="1" w:styleId="FooterChar">
    <w:name w:val="Footer Char"/>
    <w:basedOn w:val="DefaultParagraphFont"/>
    <w:link w:val="Footer"/>
    <w:uiPriority w:val="99"/>
    <w:rsid w:val="00634C99"/>
    <w:rPr>
      <w:rFonts w:ascii="Arial" w:eastAsia="Times New Roman" w:hAnsi="Arial" w:cs="Times New Roman"/>
      <w:color w:val="303030"/>
      <w:szCs w:val="24"/>
      <w:lang w:val="en-GB" w:eastAsia="en-GB"/>
    </w:rPr>
  </w:style>
  <w:style w:type="character" w:customStyle="1" w:styleId="Heading1Char">
    <w:name w:val="Heading 1 Char"/>
    <w:basedOn w:val="DefaultParagraphFont"/>
    <w:link w:val="Heading1"/>
    <w:rsid w:val="00261AC3"/>
    <w:rPr>
      <w:rFonts w:ascii="Times New Roman" w:eastAsia="Times New Roman" w:hAnsi="Times New Roman" w:cs="Times New Roman"/>
      <w:b/>
      <w:sz w:val="20"/>
      <w:szCs w:val="20"/>
      <w:lang w:val="en-GB" w:eastAsia="x-none"/>
    </w:rPr>
  </w:style>
  <w:style w:type="character" w:styleId="CommentReference">
    <w:name w:val="annotation reference"/>
    <w:basedOn w:val="DefaultParagraphFont"/>
    <w:uiPriority w:val="99"/>
    <w:semiHidden/>
    <w:unhideWhenUsed/>
    <w:rsid w:val="009827F4"/>
    <w:rPr>
      <w:sz w:val="16"/>
      <w:szCs w:val="16"/>
    </w:rPr>
  </w:style>
  <w:style w:type="paragraph" w:styleId="CommentText">
    <w:name w:val="annotation text"/>
    <w:basedOn w:val="Normal"/>
    <w:link w:val="CommentTextChar"/>
    <w:uiPriority w:val="99"/>
    <w:semiHidden/>
    <w:unhideWhenUsed/>
    <w:rsid w:val="009827F4"/>
    <w:rPr>
      <w:sz w:val="20"/>
      <w:szCs w:val="20"/>
    </w:rPr>
  </w:style>
  <w:style w:type="character" w:customStyle="1" w:styleId="CommentTextChar">
    <w:name w:val="Comment Text Char"/>
    <w:basedOn w:val="DefaultParagraphFont"/>
    <w:link w:val="CommentText"/>
    <w:uiPriority w:val="99"/>
    <w:semiHidden/>
    <w:rsid w:val="009827F4"/>
    <w:rPr>
      <w:rFonts w:ascii="Arial" w:eastAsia="Times New Roman" w:hAnsi="Arial" w:cs="Times New Roman"/>
      <w:color w:val="303030"/>
      <w:sz w:val="20"/>
      <w:szCs w:val="20"/>
      <w:lang w:val="en-GB" w:eastAsia="en-GB"/>
    </w:rPr>
  </w:style>
  <w:style w:type="paragraph" w:styleId="CommentSubject">
    <w:name w:val="annotation subject"/>
    <w:basedOn w:val="CommentText"/>
    <w:next w:val="CommentText"/>
    <w:link w:val="CommentSubjectChar"/>
    <w:uiPriority w:val="99"/>
    <w:semiHidden/>
    <w:unhideWhenUsed/>
    <w:rsid w:val="009827F4"/>
    <w:rPr>
      <w:b/>
      <w:bCs/>
    </w:rPr>
  </w:style>
  <w:style w:type="character" w:customStyle="1" w:styleId="CommentSubjectChar">
    <w:name w:val="Comment Subject Char"/>
    <w:basedOn w:val="CommentTextChar"/>
    <w:link w:val="CommentSubject"/>
    <w:uiPriority w:val="99"/>
    <w:semiHidden/>
    <w:rsid w:val="009827F4"/>
    <w:rPr>
      <w:rFonts w:ascii="Arial" w:eastAsia="Times New Roman" w:hAnsi="Arial" w:cs="Times New Roman"/>
      <w:b/>
      <w:bCs/>
      <w:color w:val="303030"/>
      <w:sz w:val="20"/>
      <w:szCs w:val="20"/>
      <w:lang w:val="en-GB" w:eastAsia="en-GB"/>
    </w:rPr>
  </w:style>
  <w:style w:type="table" w:styleId="TableGrid">
    <w:name w:val="Table Grid"/>
    <w:basedOn w:val="TableNormal"/>
    <w:uiPriority w:val="39"/>
    <w:rsid w:val="00447F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qFormat/>
    <w:locked/>
    <w:rsid w:val="00580A15"/>
    <w:rPr>
      <w:rFonts w:ascii="Arial" w:eastAsia="Times New Roman" w:hAnsi="Arial" w:cs="Times New Roman"/>
      <w:color w:val="303030"/>
      <w:szCs w:val="24"/>
      <w:lang w:val="en-GB" w:eastAsia="en-GB"/>
    </w:rPr>
  </w:style>
  <w:style w:type="paragraph" w:styleId="FootnoteText">
    <w:name w:val="footnote text"/>
    <w:basedOn w:val="Normal"/>
    <w:link w:val="FootnoteTextChar"/>
    <w:uiPriority w:val="99"/>
    <w:semiHidden/>
    <w:unhideWhenUsed/>
    <w:rsid w:val="00580A15"/>
    <w:rPr>
      <w:rFonts w:asciiTheme="minorHAnsi" w:eastAsiaTheme="minorHAnsi" w:hAnsiTheme="minorHAnsi" w:cstheme="minorBidi"/>
      <w:color w:val="auto"/>
      <w:sz w:val="20"/>
      <w:szCs w:val="20"/>
      <w:lang w:eastAsia="en-US"/>
    </w:rPr>
  </w:style>
  <w:style w:type="character" w:customStyle="1" w:styleId="FootnoteTextChar">
    <w:name w:val="Footnote Text Char"/>
    <w:basedOn w:val="DefaultParagraphFont"/>
    <w:link w:val="FootnoteText"/>
    <w:uiPriority w:val="99"/>
    <w:semiHidden/>
    <w:rsid w:val="00580A15"/>
    <w:rPr>
      <w:sz w:val="20"/>
      <w:szCs w:val="20"/>
      <w:lang w:val="en-GB"/>
    </w:rPr>
  </w:style>
  <w:style w:type="character" w:styleId="FootnoteReference">
    <w:name w:val="footnote reference"/>
    <w:basedOn w:val="DefaultParagraphFont"/>
    <w:uiPriority w:val="99"/>
    <w:semiHidden/>
    <w:unhideWhenUsed/>
    <w:rsid w:val="00580A15"/>
    <w:rPr>
      <w:vertAlign w:val="superscript"/>
    </w:rPr>
  </w:style>
  <w:style w:type="character" w:styleId="Hyperlink">
    <w:name w:val="Hyperlink"/>
    <w:basedOn w:val="DefaultParagraphFont"/>
    <w:uiPriority w:val="99"/>
    <w:unhideWhenUsed/>
    <w:rsid w:val="00390726"/>
    <w:rPr>
      <w:color w:val="0563C1" w:themeColor="hyperlink"/>
      <w:u w:val="single"/>
    </w:rPr>
  </w:style>
  <w:style w:type="character" w:customStyle="1" w:styleId="UnresolvedMention">
    <w:name w:val="Unresolved Mention"/>
    <w:basedOn w:val="DefaultParagraphFont"/>
    <w:uiPriority w:val="99"/>
    <w:semiHidden/>
    <w:unhideWhenUsed/>
    <w:rsid w:val="00390726"/>
    <w:rPr>
      <w:color w:val="605E5C"/>
      <w:shd w:val="clear" w:color="auto" w:fill="E1DFDD"/>
    </w:rPr>
  </w:style>
  <w:style w:type="paragraph" w:customStyle="1" w:styleId="Pa20">
    <w:name w:val="Pa20"/>
    <w:basedOn w:val="Normal"/>
    <w:next w:val="Normal"/>
    <w:uiPriority w:val="99"/>
    <w:qFormat/>
    <w:rsid w:val="005326B7"/>
    <w:pPr>
      <w:suppressAutoHyphens/>
      <w:spacing w:line="171" w:lineRule="atLeast"/>
    </w:pPr>
    <w:rPr>
      <w:rFonts w:ascii="JNUWE T+ Gotham" w:eastAsiaTheme="minorHAnsi" w:hAnsi="JNUWE T+ Gotham" w:cstheme="minorBidi"/>
      <w:color w:val="auto"/>
      <w:sz w:val="24"/>
      <w:lang w:val="en-IE" w:eastAsia="en-US"/>
    </w:rPr>
  </w:style>
  <w:style w:type="paragraph" w:styleId="Revision">
    <w:name w:val="Revision"/>
    <w:hidden/>
    <w:uiPriority w:val="99"/>
    <w:semiHidden/>
    <w:rsid w:val="00F36D1D"/>
    <w:pPr>
      <w:spacing w:after="0" w:line="240" w:lineRule="auto"/>
    </w:pPr>
    <w:rPr>
      <w:rFonts w:ascii="Arial" w:eastAsia="Times New Roman" w:hAnsi="Arial" w:cs="Times New Roman"/>
      <w:color w:val="303030"/>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2523524">
      <w:bodyDiv w:val="1"/>
      <w:marLeft w:val="0"/>
      <w:marRight w:val="0"/>
      <w:marTop w:val="0"/>
      <w:marBottom w:val="0"/>
      <w:divBdr>
        <w:top w:val="none" w:sz="0" w:space="0" w:color="auto"/>
        <w:left w:val="none" w:sz="0" w:space="0" w:color="auto"/>
        <w:bottom w:val="none" w:sz="0" w:space="0" w:color="auto"/>
        <w:right w:val="none" w:sz="0" w:space="0" w:color="auto"/>
      </w:divBdr>
    </w:div>
    <w:div w:id="1016813002">
      <w:bodyDiv w:val="1"/>
      <w:marLeft w:val="0"/>
      <w:marRight w:val="0"/>
      <w:marTop w:val="0"/>
      <w:marBottom w:val="0"/>
      <w:divBdr>
        <w:top w:val="none" w:sz="0" w:space="0" w:color="auto"/>
        <w:left w:val="none" w:sz="0" w:space="0" w:color="auto"/>
        <w:bottom w:val="none" w:sz="0" w:space="0" w:color="auto"/>
        <w:right w:val="none" w:sz="0" w:space="0" w:color="auto"/>
      </w:divBdr>
    </w:div>
    <w:div w:id="1147085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5501068f-19fc-4f10-bc8d-6633dd732c9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939885B6800034EAB0C25F27743BAC6" ma:contentTypeVersion="18" ma:contentTypeDescription="Create a new document." ma:contentTypeScope="" ma:versionID="5b151962d3aebffadb86f9f32debef4c">
  <xsd:schema xmlns:xsd="http://www.w3.org/2001/XMLSchema" xmlns:xs="http://www.w3.org/2001/XMLSchema" xmlns:p="http://schemas.microsoft.com/office/2006/metadata/properties" xmlns:ns3="5501068f-19fc-4f10-bc8d-6633dd732c99" xmlns:ns4="23fb49ca-1141-4490-b76a-f5adef70dc2e" targetNamespace="http://schemas.microsoft.com/office/2006/metadata/properties" ma:root="true" ma:fieldsID="8d5fb228fd5a680eb99f57d866759ef5" ns3:_="" ns4:_="">
    <xsd:import namespace="5501068f-19fc-4f10-bc8d-6633dd732c99"/>
    <xsd:import namespace="23fb49ca-1141-4490-b76a-f5adef70dc2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4:SharedWithUsers" minOccurs="0"/>
                <xsd:element ref="ns4:SharedWithDetails" minOccurs="0"/>
                <xsd:element ref="ns4:SharingHintHash"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_activity" minOccurs="0"/>
                <xsd:element ref="ns3:MediaServiceObjectDetectorVersions" minOccurs="0"/>
                <xsd:element ref="ns3:MediaServiceSearchProperties" minOccurs="0"/>
                <xsd:element ref="ns3:MediaServiceSystemTag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01068f-19fc-4f10-bc8d-6633dd732c9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SystemTags" ma:index="24" nillable="true" ma:displayName="MediaServiceSystemTags" ma:hidden="true" ma:internalName="MediaServiceSystemTag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3fb49ca-1141-4490-b76a-f5adef70dc2e"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element name="SharingHintHash" ma:index="14"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3B28B9-9D57-4653-88D1-5589E63D90D6}">
  <ds:schemaRefs>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schemas.microsoft.com/office/2006/metadata/properties"/>
    <ds:schemaRef ds:uri="5501068f-19fc-4f10-bc8d-6633dd732c99"/>
    <ds:schemaRef ds:uri="23fb49ca-1141-4490-b76a-f5adef70dc2e"/>
    <ds:schemaRef ds:uri="http://www.w3.org/XML/1998/namespace"/>
    <ds:schemaRef ds:uri="http://purl.org/dc/dcmitype/"/>
  </ds:schemaRefs>
</ds:datastoreItem>
</file>

<file path=customXml/itemProps2.xml><?xml version="1.0" encoding="utf-8"?>
<ds:datastoreItem xmlns:ds="http://schemas.openxmlformats.org/officeDocument/2006/customXml" ds:itemID="{BCA259C7-6403-45E6-AB27-09B6B2CB7365}">
  <ds:schemaRefs>
    <ds:schemaRef ds:uri="http://schemas.microsoft.com/sharepoint/v3/contenttype/forms"/>
  </ds:schemaRefs>
</ds:datastoreItem>
</file>

<file path=customXml/itemProps3.xml><?xml version="1.0" encoding="utf-8"?>
<ds:datastoreItem xmlns:ds="http://schemas.openxmlformats.org/officeDocument/2006/customXml" ds:itemID="{4E2EB60C-95D1-4AE4-B338-638FC15B80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01068f-19fc-4f10-bc8d-6633dd732c99"/>
    <ds:schemaRef ds:uri="23fb49ca-1141-4490-b76a-f5adef70dc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6AF8B16-3FFA-42BD-83CC-604FD83A12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855</Words>
  <Characters>4876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CCRAS Administrator</dc:creator>
  <cp:keywords/>
  <dc:description/>
  <cp:lastModifiedBy>Geraldine Fitzpatrick</cp:lastModifiedBy>
  <cp:revision>2</cp:revision>
  <cp:lastPrinted>2025-02-19T17:07:00Z</cp:lastPrinted>
  <dcterms:created xsi:type="dcterms:W3CDTF">2025-08-08T10:31:00Z</dcterms:created>
  <dcterms:modified xsi:type="dcterms:W3CDTF">2025-08-08T10:31:00Z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0x0101002939885B6800034EAB0C25F27743BAC6</vt:lpwstr>
  </property>
</Properties>
</file>