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13A11" w14:textId="7C1D2B38" w:rsidR="009363AA" w:rsidRDefault="009363AA">
      <w:pPr>
        <w:pStyle w:val="BodyText"/>
        <w:ind w:left="972"/>
        <w:rPr>
          <w:rFonts w:ascii="Times New Roman"/>
          <w:sz w:val="20"/>
        </w:rPr>
      </w:pPr>
    </w:p>
    <w:p w14:paraId="0FCD68BC" w14:textId="77777777" w:rsidR="009363AA" w:rsidRDefault="009363AA">
      <w:pPr>
        <w:pStyle w:val="BodyText"/>
        <w:rPr>
          <w:rFonts w:ascii="Times New Roman"/>
          <w:sz w:val="20"/>
        </w:rPr>
      </w:pPr>
    </w:p>
    <w:p w14:paraId="2CF7FF8B" w14:textId="77777777" w:rsidR="003B6661" w:rsidRDefault="003B6661">
      <w:pPr>
        <w:pStyle w:val="BodyText"/>
        <w:rPr>
          <w:rFonts w:ascii="Times New Roman"/>
          <w:sz w:val="20"/>
        </w:rPr>
      </w:pPr>
    </w:p>
    <w:p w14:paraId="224A7132" w14:textId="77777777" w:rsidR="003B6661" w:rsidRDefault="003B6661">
      <w:pPr>
        <w:pStyle w:val="BodyText"/>
        <w:rPr>
          <w:rFonts w:ascii="Times New Roman"/>
          <w:sz w:val="20"/>
        </w:rPr>
      </w:pPr>
    </w:p>
    <w:p w14:paraId="223384A8" w14:textId="77777777" w:rsidR="003B6661" w:rsidRDefault="003B6661">
      <w:pPr>
        <w:pStyle w:val="BodyText"/>
        <w:rPr>
          <w:rFonts w:ascii="Times New Roman"/>
          <w:sz w:val="20"/>
        </w:rPr>
      </w:pPr>
    </w:p>
    <w:p w14:paraId="78F78F24" w14:textId="28ABAFB5" w:rsidR="003B6661" w:rsidRDefault="007215F5" w:rsidP="007215F5">
      <w:pPr>
        <w:pStyle w:val="BodyText"/>
        <w:jc w:val="center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5D8079A2" wp14:editId="24C7359D">
            <wp:extent cx="3219450" cy="2540000"/>
            <wp:effectExtent l="0" t="0" r="0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EB737" w14:textId="77777777" w:rsidR="003B6661" w:rsidRDefault="003B6661">
      <w:pPr>
        <w:pStyle w:val="BodyText"/>
        <w:rPr>
          <w:rFonts w:ascii="Times New Roman"/>
          <w:sz w:val="20"/>
        </w:rPr>
      </w:pPr>
    </w:p>
    <w:p w14:paraId="5DBF33B8" w14:textId="77777777" w:rsidR="003B6661" w:rsidRDefault="003B6661">
      <w:pPr>
        <w:pStyle w:val="BodyText"/>
        <w:rPr>
          <w:rFonts w:ascii="Times New Roman"/>
          <w:sz w:val="20"/>
        </w:rPr>
      </w:pPr>
    </w:p>
    <w:p w14:paraId="4956C134" w14:textId="77777777" w:rsidR="003B6661" w:rsidRDefault="003B6661">
      <w:pPr>
        <w:pStyle w:val="BodyText"/>
        <w:rPr>
          <w:rFonts w:ascii="Times New Roman"/>
          <w:sz w:val="20"/>
        </w:rPr>
      </w:pPr>
    </w:p>
    <w:p w14:paraId="56379D82" w14:textId="1A3E3130" w:rsidR="009363AA" w:rsidRDefault="000E35D4">
      <w:pPr>
        <w:pStyle w:val="Heading1"/>
        <w:spacing w:before="216" w:line="393" w:lineRule="auto"/>
        <w:ind w:left="1505" w:right="976" w:firstLine="348"/>
      </w:pPr>
      <w:r>
        <w:t>Invitation to Tender for Annual Auditing services Closing</w:t>
      </w:r>
      <w:r>
        <w:rPr>
          <w:spacing w:val="-4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receipt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tender:</w:t>
      </w:r>
      <w:r>
        <w:rPr>
          <w:spacing w:val="-1"/>
        </w:rPr>
        <w:t xml:space="preserve"> </w:t>
      </w:r>
      <w:r w:rsidR="00866B15">
        <w:t>8</w:t>
      </w:r>
      <w:r w:rsidR="00866B15" w:rsidRPr="00866B15">
        <w:rPr>
          <w:vertAlign w:val="superscript"/>
        </w:rPr>
        <w:t>th</w:t>
      </w:r>
      <w:r w:rsidR="00866B15">
        <w:t xml:space="preserve"> August</w:t>
      </w:r>
      <w:r>
        <w:rPr>
          <w:spacing w:val="-5"/>
        </w:rPr>
        <w:t xml:space="preserve"> </w:t>
      </w:r>
      <w:r>
        <w:t>202</w:t>
      </w:r>
      <w:r w:rsidR="00BD27F9">
        <w:t xml:space="preserve">5 at </w:t>
      </w:r>
      <w:r w:rsidR="00BB5AAA">
        <w:t>2pm</w:t>
      </w:r>
    </w:p>
    <w:p w14:paraId="2EA25A52" w14:textId="77777777" w:rsidR="009363AA" w:rsidRDefault="009363AA">
      <w:pPr>
        <w:pStyle w:val="BodyText"/>
        <w:spacing w:before="1"/>
        <w:rPr>
          <w:b/>
          <w:sz w:val="38"/>
        </w:rPr>
      </w:pPr>
    </w:p>
    <w:p w14:paraId="256FCA51" w14:textId="77777777" w:rsidR="009363AA" w:rsidRDefault="000E35D4">
      <w:pPr>
        <w:pStyle w:val="Heading2"/>
        <w:spacing w:before="1"/>
        <w:rPr>
          <w:spacing w:val="-2"/>
        </w:rPr>
      </w:pPr>
      <w:r>
        <w:rPr>
          <w:spacing w:val="-2"/>
        </w:rPr>
        <w:t>Introduction</w:t>
      </w:r>
    </w:p>
    <w:p w14:paraId="5224FC27" w14:textId="77777777" w:rsidR="007A3F6A" w:rsidRDefault="007A3F6A">
      <w:pPr>
        <w:pStyle w:val="Heading2"/>
        <w:spacing w:before="1"/>
        <w:rPr>
          <w:spacing w:val="-2"/>
        </w:rPr>
      </w:pPr>
    </w:p>
    <w:p w14:paraId="0B3F4309" w14:textId="4A992D6C" w:rsidR="007A3F6A" w:rsidRPr="007A3F6A" w:rsidRDefault="007A3F6A">
      <w:pPr>
        <w:pStyle w:val="Heading2"/>
        <w:spacing w:before="1"/>
        <w:rPr>
          <w:b w:val="0"/>
          <w:bCs w:val="0"/>
        </w:rPr>
      </w:pPr>
      <w:proofErr w:type="gramStart"/>
      <w:r>
        <w:rPr>
          <w:b w:val="0"/>
          <w:bCs w:val="0"/>
          <w:spacing w:val="-2"/>
        </w:rPr>
        <w:t>The WRDATF</w:t>
      </w:r>
      <w:proofErr w:type="gramEnd"/>
      <w:r>
        <w:rPr>
          <w:b w:val="0"/>
          <w:bCs w:val="0"/>
          <w:spacing w:val="-2"/>
        </w:rPr>
        <w:t xml:space="preserve"> is a company limited by guarantee and not having</w:t>
      </w:r>
      <w:r w:rsidR="00DF0500">
        <w:rPr>
          <w:b w:val="0"/>
          <w:bCs w:val="0"/>
          <w:spacing w:val="-2"/>
        </w:rPr>
        <w:t xml:space="preserve"> share capital</w:t>
      </w:r>
      <w:r w:rsidR="00D3344B">
        <w:rPr>
          <w:b w:val="0"/>
          <w:bCs w:val="0"/>
          <w:spacing w:val="-2"/>
        </w:rPr>
        <w:t>. It has no employees.</w:t>
      </w:r>
    </w:p>
    <w:p w14:paraId="6356756B" w14:textId="737AA50A" w:rsidR="009363AA" w:rsidRDefault="009874D7">
      <w:pPr>
        <w:pStyle w:val="BodyText"/>
        <w:spacing w:before="165" w:line="256" w:lineRule="auto"/>
        <w:ind w:left="120"/>
      </w:pPr>
      <w:r>
        <w:t>The Western Region Drug &amp; Alcohol Task Force (WRDATF)</w:t>
      </w:r>
      <w:r w:rsidR="007250EC">
        <w:t xml:space="preserve"> mission is to provide a mechanism for all </w:t>
      </w:r>
      <w:r w:rsidR="006C11CD">
        <w:t>stakeholder’s</w:t>
      </w:r>
      <w:r w:rsidR="007250EC">
        <w:t xml:space="preserve"> people who use drugs and alcohol</w:t>
      </w:r>
      <w:r w:rsidR="00E61EDB">
        <w:t xml:space="preserve">, families, local communities, service providers, community and voluntary </w:t>
      </w:r>
      <w:r w:rsidR="00943D45">
        <w:t>organizations</w:t>
      </w:r>
      <w:r w:rsidR="0026799B">
        <w:t xml:space="preserve"> to work together to address drug and alcohol issues in the Western Region.</w:t>
      </w:r>
    </w:p>
    <w:p w14:paraId="06E38030" w14:textId="4F39FC88" w:rsidR="009363AA" w:rsidRDefault="00427155">
      <w:pPr>
        <w:pStyle w:val="BodyText"/>
        <w:spacing w:before="166" w:line="254" w:lineRule="auto"/>
        <w:ind w:left="120" w:right="243"/>
      </w:pPr>
      <w:r>
        <w:t>The WRDATF</w:t>
      </w:r>
      <w:r>
        <w:rPr>
          <w:spacing w:val="-3"/>
        </w:rPr>
        <w:t xml:space="preserve"> </w:t>
      </w:r>
      <w:r>
        <w:t>vision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 w:rsidR="00640FCF">
        <w:t>for healthy and safe communities in Galway, Mayo and Roscommon</w:t>
      </w:r>
      <w:r w:rsidR="00FD065B">
        <w:t xml:space="preserve"> where everyone affected by substance misuse </w:t>
      </w:r>
      <w:r w:rsidR="003C0D5C">
        <w:t xml:space="preserve">is treated with equality and respect and has access to all the </w:t>
      </w:r>
      <w:proofErr w:type="gramStart"/>
      <w:r w:rsidR="006C11CD">
        <w:t>supports,</w:t>
      </w:r>
      <w:proofErr w:type="gramEnd"/>
      <w:r w:rsidR="003C0D5C">
        <w:t xml:space="preserve"> they require.</w:t>
      </w:r>
    </w:p>
    <w:p w14:paraId="60B95DA5" w14:textId="77777777" w:rsidR="009363AA" w:rsidRDefault="009363AA">
      <w:pPr>
        <w:pStyle w:val="BodyText"/>
        <w:rPr>
          <w:sz w:val="24"/>
        </w:rPr>
      </w:pPr>
    </w:p>
    <w:p w14:paraId="424A6339" w14:textId="77777777" w:rsidR="009363AA" w:rsidRDefault="009363AA">
      <w:pPr>
        <w:pStyle w:val="BodyText"/>
        <w:spacing w:before="1"/>
        <w:rPr>
          <w:sz w:val="28"/>
        </w:rPr>
      </w:pPr>
    </w:p>
    <w:p w14:paraId="3ACD6B35" w14:textId="77777777" w:rsidR="009363AA" w:rsidRDefault="000E35D4">
      <w:pPr>
        <w:pStyle w:val="Heading2"/>
        <w:spacing w:before="1"/>
      </w:pPr>
      <w:r>
        <w:t>Requirements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rPr>
          <w:spacing w:val="-2"/>
        </w:rPr>
        <w:t>considerations</w:t>
      </w:r>
    </w:p>
    <w:p w14:paraId="7596A080" w14:textId="0C98030A" w:rsidR="009363AA" w:rsidRDefault="00427155">
      <w:pPr>
        <w:pStyle w:val="BodyText"/>
        <w:spacing w:before="183" w:line="259" w:lineRule="auto"/>
        <w:ind w:left="120" w:right="243"/>
      </w:pPr>
      <w:r>
        <w:t xml:space="preserve">The WRDATF is seeking to engage an experienced </w:t>
      </w:r>
      <w:r>
        <w:rPr>
          <w:b/>
        </w:rPr>
        <w:t xml:space="preserve">Auditing Services Supplier </w:t>
      </w:r>
      <w:r>
        <w:t>who will provide the full range of auditing services required to fulfil its statutory obligations, to comply with relevant</w:t>
      </w:r>
      <w:r>
        <w:rPr>
          <w:spacing w:val="-1"/>
        </w:rPr>
        <w:t xml:space="preserve"> </w:t>
      </w:r>
      <w:r>
        <w:t>accounting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standards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practice. The</w:t>
      </w:r>
      <w:r>
        <w:rPr>
          <w:spacing w:val="-5"/>
        </w:rPr>
        <w:t xml:space="preserve"> </w:t>
      </w:r>
      <w:proofErr w:type="spellStart"/>
      <w:r w:rsidR="00943D45">
        <w:t>organi</w:t>
      </w:r>
      <w:r w:rsidR="00BB5AAA">
        <w:t>s</w:t>
      </w:r>
      <w:r w:rsidR="00943D45">
        <w:t>ation’s</w:t>
      </w:r>
      <w:proofErr w:type="spellEnd"/>
      <w:r>
        <w:rPr>
          <w:spacing w:val="-3"/>
        </w:rPr>
        <w:t xml:space="preserve"> </w:t>
      </w:r>
      <w:r>
        <w:t>year-end is 31</w:t>
      </w:r>
      <w:r>
        <w:rPr>
          <w:vertAlign w:val="superscript"/>
        </w:rPr>
        <w:t>st</w:t>
      </w:r>
      <w:r>
        <w:t xml:space="preserve"> December </w:t>
      </w:r>
      <w:proofErr w:type="gramStart"/>
      <w:r>
        <w:t>and</w:t>
      </w:r>
      <w:proofErr w:type="gramEnd"/>
      <w:r>
        <w:t xml:space="preserve"> would be envisaged to have sign-off no later than </w:t>
      </w:r>
      <w:r w:rsidR="006B57B1">
        <w:t>21</w:t>
      </w:r>
      <w:r>
        <w:rPr>
          <w:vertAlign w:val="superscript"/>
        </w:rPr>
        <w:t>st</w:t>
      </w:r>
      <w:r>
        <w:t xml:space="preserve"> March of the following financial year.</w:t>
      </w:r>
    </w:p>
    <w:p w14:paraId="2E983CF2" w14:textId="77777777" w:rsidR="009363AA" w:rsidRDefault="009363AA">
      <w:pPr>
        <w:pStyle w:val="BodyText"/>
        <w:rPr>
          <w:sz w:val="24"/>
        </w:rPr>
      </w:pPr>
    </w:p>
    <w:p w14:paraId="35E9D1A4" w14:textId="77777777" w:rsidR="00B944B8" w:rsidRDefault="00B944B8">
      <w:pPr>
        <w:pStyle w:val="BodyText"/>
        <w:rPr>
          <w:sz w:val="24"/>
        </w:rPr>
      </w:pPr>
    </w:p>
    <w:p w14:paraId="7A6343D9" w14:textId="77777777" w:rsidR="0071380F" w:rsidRDefault="0071380F">
      <w:pPr>
        <w:pStyle w:val="BodyText"/>
        <w:rPr>
          <w:sz w:val="24"/>
        </w:rPr>
      </w:pPr>
    </w:p>
    <w:p w14:paraId="2166DFDD" w14:textId="0D8D1E92" w:rsidR="009363AA" w:rsidRDefault="000E35D4">
      <w:pPr>
        <w:pStyle w:val="BodyText"/>
        <w:spacing w:before="156" w:line="259" w:lineRule="auto"/>
        <w:ind w:left="120" w:right="245"/>
        <w:jc w:val="both"/>
      </w:pPr>
      <w:r>
        <w:lastRenderedPageBreak/>
        <w:t>Your</w:t>
      </w:r>
      <w:r>
        <w:rPr>
          <w:spacing w:val="-2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 w:rsidR="0071380F">
        <w:t>the WRDATF Board of Directors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below- listed</w:t>
      </w:r>
      <w:r>
        <w:rPr>
          <w:spacing w:val="-1"/>
        </w:rPr>
        <w:t xml:space="preserve"> </w:t>
      </w:r>
      <w:r>
        <w:t>matters,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Companies</w:t>
      </w:r>
      <w:r>
        <w:rPr>
          <w:spacing w:val="-3"/>
        </w:rPr>
        <w:t xml:space="preserve"> </w:t>
      </w:r>
      <w:r>
        <w:t>Act 2014, whether, in</w:t>
      </w:r>
      <w:r>
        <w:rPr>
          <w:spacing w:val="-1"/>
        </w:rPr>
        <w:t xml:space="preserve"> </w:t>
      </w:r>
      <w:r>
        <w:t>your expert</w:t>
      </w:r>
      <w:r>
        <w:rPr>
          <w:spacing w:val="-2"/>
        </w:rPr>
        <w:t xml:space="preserve"> </w:t>
      </w:r>
      <w:proofErr w:type="gramStart"/>
      <w:r>
        <w:t>opinion</w:t>
      </w:r>
      <w:proofErr w:type="gramEnd"/>
      <w:r>
        <w:t xml:space="preserve"> the financial statements:</w:t>
      </w:r>
    </w:p>
    <w:p w14:paraId="02A6F3DC" w14:textId="6E3839A4" w:rsidR="009363AA" w:rsidRDefault="000E35D4">
      <w:pPr>
        <w:pStyle w:val="ListParagraph"/>
        <w:numPr>
          <w:ilvl w:val="0"/>
          <w:numId w:val="3"/>
        </w:numPr>
        <w:tabs>
          <w:tab w:val="left" w:pos="829"/>
        </w:tabs>
        <w:spacing w:before="0" w:line="237" w:lineRule="auto"/>
        <w:ind w:left="828" w:right="99" w:hanging="281"/>
        <w:jc w:val="both"/>
      </w:pPr>
      <w:r>
        <w:t>Give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fair</w:t>
      </w:r>
      <w:r>
        <w:rPr>
          <w:spacing w:val="-3"/>
        </w:rPr>
        <w:t xml:space="preserve"> </w:t>
      </w:r>
      <w:r>
        <w:t>view</w:t>
      </w:r>
      <w:r>
        <w:rPr>
          <w:spacing w:val="-5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assets, liabilities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company as </w:t>
      </w:r>
      <w:r w:rsidR="006C11CD">
        <w:t>of</w:t>
      </w:r>
      <w:r>
        <w:t xml:space="preserve"> 31 December in the relevant year and of the net movement in funds for the financial year then ended; and</w:t>
      </w:r>
    </w:p>
    <w:p w14:paraId="59E5F8D7" w14:textId="77777777" w:rsidR="009363AA" w:rsidRDefault="000E35D4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4" w:line="237" w:lineRule="auto"/>
        <w:ind w:right="248"/>
      </w:pPr>
      <w:r>
        <w:t>Have been properly prepared in accordance with generally accepted accounting practice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Ireland,</w:t>
      </w:r>
      <w:r>
        <w:rPr>
          <w:spacing w:val="-4"/>
        </w:rPr>
        <w:t xml:space="preserve"> </w:t>
      </w:r>
      <w:r>
        <w:t>specifically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Recommended</w:t>
      </w:r>
      <w:r>
        <w:rPr>
          <w:spacing w:val="-3"/>
        </w:rPr>
        <w:t xml:space="preserve"> </w:t>
      </w:r>
      <w:r>
        <w:t>Practice</w:t>
      </w:r>
      <w:r>
        <w:rPr>
          <w:spacing w:val="-5"/>
        </w:rPr>
        <w:t xml:space="preserve"> </w:t>
      </w:r>
      <w:r>
        <w:t>(SORP)</w:t>
      </w:r>
      <w:r>
        <w:rPr>
          <w:spacing w:val="-4"/>
        </w:rPr>
        <w:t xml:space="preserve"> </w:t>
      </w:r>
      <w:r>
        <w:t>for charities; and</w:t>
      </w:r>
    </w:p>
    <w:p w14:paraId="6E0DAD33" w14:textId="77777777" w:rsidR="009363AA" w:rsidRDefault="000E35D4" w:rsidP="004512A5">
      <w:pPr>
        <w:pStyle w:val="ListParagraph"/>
        <w:numPr>
          <w:ilvl w:val="0"/>
          <w:numId w:val="3"/>
        </w:numPr>
        <w:tabs>
          <w:tab w:val="left" w:pos="841"/>
        </w:tabs>
        <w:spacing w:before="41" w:line="247" w:lineRule="auto"/>
        <w:ind w:right="98"/>
        <w:jc w:val="both"/>
      </w:pPr>
      <w:r>
        <w:t>Have been properly prepared in accordance</w:t>
      </w:r>
      <w:r>
        <w:rPr>
          <w:spacing w:val="-1"/>
        </w:rPr>
        <w:t xml:space="preserve"> </w:t>
      </w:r>
      <w:r>
        <w:t>with the requirements of the Companies Act</w:t>
      </w:r>
      <w:r>
        <w:rPr>
          <w:spacing w:val="-2"/>
        </w:rPr>
        <w:t xml:space="preserve"> </w:t>
      </w:r>
      <w:r>
        <w:t>2014,</w:t>
      </w:r>
      <w:r>
        <w:rPr>
          <w:spacing w:val="-2"/>
        </w:rPr>
        <w:t xml:space="preserve"> </w:t>
      </w:r>
      <w:r>
        <w:t>Charities</w:t>
      </w:r>
      <w:r>
        <w:rPr>
          <w:spacing w:val="-4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2009,</w:t>
      </w:r>
      <w:r>
        <w:rPr>
          <w:spacing w:val="-3"/>
        </w:rPr>
        <w:t xml:space="preserve"> </w:t>
      </w:r>
      <w:r>
        <w:t>Charities</w:t>
      </w:r>
      <w:r>
        <w:rPr>
          <w:spacing w:val="-4"/>
        </w:rPr>
        <w:t xml:space="preserve"> </w:t>
      </w:r>
      <w:r>
        <w:t>Regulatory</w:t>
      </w:r>
      <w:r>
        <w:rPr>
          <w:spacing w:val="-5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t>(CRA)</w:t>
      </w:r>
      <w:r>
        <w:rPr>
          <w:spacing w:val="-4"/>
        </w:rPr>
        <w:t xml:space="preserve"> </w:t>
      </w:r>
      <w:r>
        <w:t>guidance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any other relevant legislatio</w:t>
      </w:r>
      <w:r w:rsidR="004512A5">
        <w:t>n.</w:t>
      </w:r>
    </w:p>
    <w:p w14:paraId="48CDE357" w14:textId="77777777" w:rsidR="004512A5" w:rsidRDefault="004512A5" w:rsidP="004512A5">
      <w:pPr>
        <w:tabs>
          <w:tab w:val="left" w:pos="841"/>
        </w:tabs>
        <w:spacing w:before="41" w:line="247" w:lineRule="auto"/>
        <w:ind w:right="98"/>
        <w:jc w:val="both"/>
      </w:pPr>
    </w:p>
    <w:p w14:paraId="51E01FCF" w14:textId="6140C548" w:rsidR="004512A5" w:rsidRDefault="004512A5" w:rsidP="004512A5">
      <w:pPr>
        <w:tabs>
          <w:tab w:val="left" w:pos="2080"/>
        </w:tabs>
      </w:pPr>
      <w:r>
        <w:tab/>
      </w:r>
    </w:p>
    <w:p w14:paraId="0CDD4495" w14:textId="1BAC9722" w:rsidR="004512A5" w:rsidRDefault="004512A5" w:rsidP="004512A5">
      <w:pPr>
        <w:pStyle w:val="BodyText"/>
        <w:spacing w:before="63" w:line="254" w:lineRule="auto"/>
        <w:ind w:right="976"/>
      </w:pPr>
      <w:r>
        <w:t>In</w:t>
      </w:r>
      <w:r>
        <w:rPr>
          <w:spacing w:val="-2"/>
        </w:rPr>
        <w:t xml:space="preserve"> </w:t>
      </w:r>
      <w:r>
        <w:t>addition,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undertaken</w:t>
      </w:r>
      <w:r>
        <w:rPr>
          <w:spacing w:val="-2"/>
        </w:rPr>
        <w:t xml:space="preserve"> </w:t>
      </w:r>
      <w:proofErr w:type="gramStart"/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of</w:t>
      </w:r>
      <w:proofErr w:type="gramEnd"/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audit,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 xml:space="preserve">a statutory duty to </w:t>
      </w:r>
      <w:proofErr w:type="gramStart"/>
      <w:r>
        <w:t>report</w:t>
      </w:r>
      <w:proofErr w:type="gramEnd"/>
      <w:r>
        <w:t xml:space="preserve"> whether, in your </w:t>
      </w:r>
      <w:r w:rsidR="006C11CD">
        <w:t>opinion.</w:t>
      </w:r>
    </w:p>
    <w:p w14:paraId="1F9CD169" w14:textId="77777777" w:rsidR="004512A5" w:rsidRDefault="004512A5" w:rsidP="004512A5">
      <w:pPr>
        <w:pStyle w:val="ListParagraph"/>
        <w:numPr>
          <w:ilvl w:val="0"/>
          <w:numId w:val="2"/>
        </w:numPr>
        <w:tabs>
          <w:tab w:val="left" w:pos="825"/>
          <w:tab w:val="left" w:pos="826"/>
        </w:tabs>
        <w:spacing w:before="168" w:line="244" w:lineRule="auto"/>
        <w:ind w:right="1156"/>
      </w:pP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directors’</w:t>
      </w:r>
      <w:r>
        <w:rPr>
          <w:spacing w:val="-3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consistent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financial statements; and</w:t>
      </w:r>
    </w:p>
    <w:p w14:paraId="5E1A7558" w14:textId="77777777" w:rsidR="004512A5" w:rsidRDefault="004512A5" w:rsidP="004512A5">
      <w:pPr>
        <w:pStyle w:val="ListParagraph"/>
        <w:numPr>
          <w:ilvl w:val="0"/>
          <w:numId w:val="2"/>
        </w:numPr>
        <w:tabs>
          <w:tab w:val="left" w:pos="825"/>
          <w:tab w:val="left" w:pos="826"/>
        </w:tabs>
        <w:spacing w:before="17"/>
      </w:pPr>
      <w:r>
        <w:t>The</w:t>
      </w:r>
      <w:r>
        <w:rPr>
          <w:spacing w:val="-7"/>
        </w:rPr>
        <w:t xml:space="preserve"> </w:t>
      </w:r>
      <w:r>
        <w:t>directors’</w:t>
      </w:r>
      <w:r>
        <w:rPr>
          <w:spacing w:val="-7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prepared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Companies</w:t>
      </w:r>
      <w:r>
        <w:rPr>
          <w:spacing w:val="-5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rPr>
          <w:spacing w:val="-2"/>
        </w:rPr>
        <w:t>2014.</w:t>
      </w:r>
    </w:p>
    <w:p w14:paraId="3814A6C2" w14:textId="77777777" w:rsidR="004512A5" w:rsidRDefault="004512A5" w:rsidP="004512A5">
      <w:pPr>
        <w:pStyle w:val="BodyText"/>
        <w:spacing w:before="2"/>
        <w:rPr>
          <w:sz w:val="25"/>
        </w:rPr>
      </w:pPr>
    </w:p>
    <w:p w14:paraId="0B4E28A3" w14:textId="77777777" w:rsidR="004512A5" w:rsidRDefault="004512A5" w:rsidP="004512A5">
      <w:pPr>
        <w:pStyle w:val="Heading2"/>
        <w:ind w:left="115"/>
      </w:pPr>
      <w:r>
        <w:t>Annual</w:t>
      </w:r>
      <w:r>
        <w:rPr>
          <w:spacing w:val="-6"/>
        </w:rPr>
        <w:t xml:space="preserve"> </w:t>
      </w:r>
      <w:r>
        <w:t>Auditing</w:t>
      </w:r>
      <w:r>
        <w:rPr>
          <w:spacing w:val="-8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rPr>
          <w:spacing w:val="-2"/>
        </w:rPr>
        <w:t>required:</w:t>
      </w:r>
    </w:p>
    <w:p w14:paraId="5079A59E" w14:textId="77777777" w:rsidR="004512A5" w:rsidRDefault="004512A5" w:rsidP="004512A5">
      <w:pPr>
        <w:pStyle w:val="BodyText"/>
        <w:spacing w:before="26" w:line="256" w:lineRule="auto"/>
        <w:ind w:left="120" w:right="243"/>
      </w:pPr>
      <w:r>
        <w:t>The</w:t>
      </w:r>
      <w:r>
        <w:rPr>
          <w:spacing w:val="-5"/>
        </w:rPr>
        <w:t xml:space="preserve"> </w:t>
      </w:r>
      <w:r>
        <w:t>range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successful</w:t>
      </w:r>
      <w:r>
        <w:rPr>
          <w:spacing w:val="-4"/>
        </w:rPr>
        <w:t xml:space="preserve"> </w:t>
      </w:r>
      <w:r>
        <w:t>supplier</w:t>
      </w:r>
      <w:r>
        <w:rPr>
          <w:spacing w:val="-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responsible</w:t>
      </w:r>
      <w:r>
        <w:rPr>
          <w:spacing w:val="-3"/>
        </w:rPr>
        <w:t xml:space="preserve"> </w:t>
      </w:r>
      <w:proofErr w:type="gramStart"/>
      <w:r>
        <w:t>include</w:t>
      </w:r>
      <w:proofErr w:type="gramEnd"/>
      <w:r>
        <w:t>,</w:t>
      </w:r>
      <w:r>
        <w:rPr>
          <w:spacing w:val="-2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are not restricted to:</w:t>
      </w:r>
    </w:p>
    <w:p w14:paraId="65D38546" w14:textId="77777777" w:rsidR="004512A5" w:rsidRDefault="004512A5" w:rsidP="004512A5">
      <w:pPr>
        <w:pStyle w:val="BodyText"/>
        <w:rPr>
          <w:sz w:val="24"/>
        </w:rPr>
      </w:pPr>
    </w:p>
    <w:p w14:paraId="7EACB753" w14:textId="77777777" w:rsidR="004512A5" w:rsidRDefault="004512A5" w:rsidP="004512A5">
      <w:pPr>
        <w:pStyle w:val="Heading2"/>
        <w:numPr>
          <w:ilvl w:val="0"/>
          <w:numId w:val="1"/>
        </w:numPr>
        <w:tabs>
          <w:tab w:val="left" w:pos="730"/>
        </w:tabs>
        <w:spacing w:before="164"/>
      </w:pPr>
      <w:r>
        <w:rPr>
          <w:spacing w:val="-2"/>
        </w:rPr>
        <w:t>Auditing</w:t>
      </w:r>
    </w:p>
    <w:p w14:paraId="4301F6BE" w14:textId="6F7D0925" w:rsidR="004512A5" w:rsidRDefault="004512A5" w:rsidP="004512A5">
      <w:pPr>
        <w:pStyle w:val="ListParagraph"/>
        <w:numPr>
          <w:ilvl w:val="0"/>
          <w:numId w:val="2"/>
        </w:numPr>
        <w:tabs>
          <w:tab w:val="left" w:pos="825"/>
          <w:tab w:val="left" w:pos="826"/>
        </w:tabs>
        <w:spacing w:before="24" w:line="244" w:lineRule="auto"/>
        <w:ind w:right="167"/>
      </w:pPr>
      <w:r>
        <w:t>Conduct</w:t>
      </w:r>
      <w:r>
        <w:rPr>
          <w:spacing w:val="-1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annual</w:t>
      </w:r>
      <w:r>
        <w:rPr>
          <w:spacing w:val="-6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audit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 w:rsidR="00595136">
        <w:t>the WRDATF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relevant standards applicable in Ireland and applicable law.</w:t>
      </w:r>
    </w:p>
    <w:p w14:paraId="3D63C026" w14:textId="77777777" w:rsidR="004512A5" w:rsidRDefault="004512A5" w:rsidP="004512A5">
      <w:pPr>
        <w:pStyle w:val="ListParagraph"/>
        <w:numPr>
          <w:ilvl w:val="0"/>
          <w:numId w:val="2"/>
        </w:numPr>
        <w:tabs>
          <w:tab w:val="left" w:pos="825"/>
          <w:tab w:val="left" w:pos="826"/>
        </w:tabs>
        <w:spacing w:before="17"/>
      </w:pPr>
      <w:r>
        <w:t>Identify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assess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risks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misstatement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rPr>
          <w:spacing w:val="-2"/>
        </w:rPr>
        <w:t>statements.</w:t>
      </w:r>
    </w:p>
    <w:p w14:paraId="36CF4593" w14:textId="77777777" w:rsidR="004512A5" w:rsidRDefault="004512A5" w:rsidP="004512A5">
      <w:pPr>
        <w:pStyle w:val="ListParagraph"/>
        <w:numPr>
          <w:ilvl w:val="0"/>
          <w:numId w:val="2"/>
        </w:numPr>
        <w:tabs>
          <w:tab w:val="left" w:pos="825"/>
          <w:tab w:val="left" w:pos="826"/>
        </w:tabs>
        <w:spacing w:before="20" w:line="244" w:lineRule="auto"/>
        <w:ind w:right="370"/>
      </w:pPr>
      <w:r>
        <w:t>Design</w:t>
      </w:r>
      <w:r>
        <w:rPr>
          <w:spacing w:val="-2"/>
        </w:rPr>
        <w:t xml:space="preserve"> </w:t>
      </w:r>
      <w:r>
        <w:t>audit</w:t>
      </w:r>
      <w:r>
        <w:rPr>
          <w:spacing w:val="-3"/>
        </w:rPr>
        <w:t xml:space="preserve"> </w:t>
      </w:r>
      <w:r>
        <w:t>procedures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internal</w:t>
      </w:r>
      <w:r>
        <w:rPr>
          <w:spacing w:val="-5"/>
        </w:rPr>
        <w:t xml:space="preserve"> </w:t>
      </w:r>
      <w:r>
        <w:t>controls</w:t>
      </w:r>
      <w:r>
        <w:rPr>
          <w:spacing w:val="-1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2"/>
        </w:rPr>
        <w:t>audit.</w:t>
      </w:r>
    </w:p>
    <w:p w14:paraId="48ACF517" w14:textId="77777777" w:rsidR="004512A5" w:rsidRDefault="004512A5" w:rsidP="004512A5">
      <w:pPr>
        <w:pStyle w:val="ListParagraph"/>
        <w:numPr>
          <w:ilvl w:val="0"/>
          <w:numId w:val="2"/>
        </w:numPr>
        <w:tabs>
          <w:tab w:val="left" w:pos="825"/>
          <w:tab w:val="left" w:pos="826"/>
        </w:tabs>
        <w:spacing w:before="17"/>
      </w:pPr>
      <w:r>
        <w:t>Evaluate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appropriateness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accounting</w:t>
      </w:r>
      <w:r>
        <w:rPr>
          <w:spacing w:val="-6"/>
        </w:rPr>
        <w:t xml:space="preserve"> </w:t>
      </w:r>
      <w:r>
        <w:t>policies</w:t>
      </w:r>
      <w:r>
        <w:rPr>
          <w:spacing w:val="-8"/>
        </w:rPr>
        <w:t xml:space="preserve"> </w:t>
      </w:r>
      <w:r>
        <w:rPr>
          <w:spacing w:val="-2"/>
        </w:rPr>
        <w:t>used.</w:t>
      </w:r>
    </w:p>
    <w:p w14:paraId="2E434148" w14:textId="77777777" w:rsidR="004512A5" w:rsidRDefault="004512A5" w:rsidP="004512A5">
      <w:pPr>
        <w:pStyle w:val="ListParagraph"/>
        <w:numPr>
          <w:ilvl w:val="0"/>
          <w:numId w:val="2"/>
        </w:numPr>
        <w:tabs>
          <w:tab w:val="left" w:pos="825"/>
          <w:tab w:val="left" w:pos="826"/>
        </w:tabs>
        <w:spacing w:before="19" w:line="244" w:lineRule="auto"/>
        <w:ind w:right="250"/>
      </w:pPr>
      <w:r>
        <w:t>Conclude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appropriateness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directors’</w:t>
      </w:r>
      <w:r>
        <w:rPr>
          <w:spacing w:val="-5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 the</w:t>
      </w:r>
      <w:r>
        <w:rPr>
          <w:spacing w:val="-7"/>
        </w:rPr>
        <w:t xml:space="preserve"> </w:t>
      </w:r>
      <w:r>
        <w:t>going concern</w:t>
      </w:r>
      <w:r>
        <w:rPr>
          <w:spacing w:val="-4"/>
        </w:rPr>
        <w:t xml:space="preserve"> </w:t>
      </w:r>
      <w:r>
        <w:t>basis</w:t>
      </w:r>
      <w:r>
        <w:rPr>
          <w:spacing w:val="-4"/>
        </w:rPr>
        <w:t xml:space="preserve"> </w:t>
      </w:r>
      <w:r>
        <w:t>for the preparation of the accounts.</w:t>
      </w:r>
    </w:p>
    <w:p w14:paraId="652C3D66" w14:textId="77777777" w:rsidR="004512A5" w:rsidRDefault="004512A5" w:rsidP="004512A5">
      <w:pPr>
        <w:pStyle w:val="ListParagraph"/>
        <w:numPr>
          <w:ilvl w:val="0"/>
          <w:numId w:val="2"/>
        </w:numPr>
        <w:tabs>
          <w:tab w:val="left" w:pos="825"/>
          <w:tab w:val="left" w:pos="826"/>
        </w:tabs>
        <w:spacing w:before="17" w:line="244" w:lineRule="auto"/>
        <w:ind w:right="115"/>
      </w:pPr>
      <w:r>
        <w:t>Evaluate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advise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overall</w:t>
      </w:r>
      <w:r>
        <w:rPr>
          <w:spacing w:val="-3"/>
        </w:rPr>
        <w:t xml:space="preserve"> </w:t>
      </w:r>
      <w:r>
        <w:t>presentation,</w:t>
      </w:r>
      <w:r>
        <w:rPr>
          <w:spacing w:val="-6"/>
        </w:rPr>
        <w:t xml:space="preserve"> </w:t>
      </w:r>
      <w:r>
        <w:t>structure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financial </w:t>
      </w:r>
      <w:r>
        <w:rPr>
          <w:spacing w:val="-2"/>
        </w:rPr>
        <w:t>statements.</w:t>
      </w:r>
    </w:p>
    <w:p w14:paraId="6D3C4E84" w14:textId="77777777" w:rsidR="004512A5" w:rsidRDefault="004512A5" w:rsidP="004512A5">
      <w:pPr>
        <w:pStyle w:val="ListParagraph"/>
        <w:numPr>
          <w:ilvl w:val="0"/>
          <w:numId w:val="2"/>
        </w:numPr>
        <w:tabs>
          <w:tab w:val="left" w:pos="825"/>
          <w:tab w:val="left" w:pos="826"/>
        </w:tabs>
        <w:ind w:right="312"/>
      </w:pPr>
      <w:r>
        <w:t>Identify</w:t>
      </w:r>
      <w:r>
        <w:rPr>
          <w:spacing w:val="-5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(non-financial)</w:t>
      </w:r>
      <w:r>
        <w:rPr>
          <w:spacing w:val="-2"/>
        </w:rPr>
        <w:t xml:space="preserve"> </w:t>
      </w:r>
      <w:r>
        <w:t>included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annual</w:t>
      </w:r>
      <w:r>
        <w:rPr>
          <w:spacing w:val="-6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materially consistent with the financial statements.</w:t>
      </w:r>
    </w:p>
    <w:p w14:paraId="3D9CFD56" w14:textId="77777777" w:rsidR="004512A5" w:rsidRDefault="004512A5" w:rsidP="004512A5">
      <w:pPr>
        <w:pStyle w:val="BodyText"/>
        <w:rPr>
          <w:sz w:val="24"/>
        </w:rPr>
      </w:pPr>
    </w:p>
    <w:p w14:paraId="4AAFAEEC" w14:textId="77777777" w:rsidR="004512A5" w:rsidRDefault="004512A5" w:rsidP="004512A5">
      <w:pPr>
        <w:pStyle w:val="BodyText"/>
        <w:spacing w:before="9"/>
        <w:rPr>
          <w:sz w:val="25"/>
        </w:rPr>
      </w:pPr>
    </w:p>
    <w:p w14:paraId="50D6760A" w14:textId="77777777" w:rsidR="004512A5" w:rsidRDefault="004512A5" w:rsidP="004512A5">
      <w:pPr>
        <w:pStyle w:val="Heading2"/>
        <w:numPr>
          <w:ilvl w:val="0"/>
          <w:numId w:val="1"/>
        </w:numPr>
        <w:tabs>
          <w:tab w:val="left" w:pos="723"/>
        </w:tabs>
        <w:ind w:left="722" w:hanging="248"/>
        <w:rPr>
          <w:b w:val="0"/>
        </w:rPr>
      </w:pPr>
      <w:r>
        <w:rPr>
          <w:spacing w:val="-2"/>
        </w:rPr>
        <w:t>Communication</w:t>
      </w:r>
    </w:p>
    <w:p w14:paraId="4E7B4376" w14:textId="1B090B0F" w:rsidR="004512A5" w:rsidRDefault="004512A5" w:rsidP="004512A5">
      <w:pPr>
        <w:pStyle w:val="ListParagraph"/>
        <w:numPr>
          <w:ilvl w:val="0"/>
          <w:numId w:val="2"/>
        </w:numPr>
        <w:tabs>
          <w:tab w:val="left" w:pos="825"/>
          <w:tab w:val="left" w:pos="826"/>
        </w:tabs>
        <w:spacing w:before="182"/>
        <w:ind w:right="184"/>
      </w:pPr>
      <w:r>
        <w:t>Promote</w:t>
      </w:r>
      <w:r>
        <w:rPr>
          <w:spacing w:val="-3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two-way</w:t>
      </w:r>
      <w:r>
        <w:rPr>
          <w:spacing w:val="-5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341FE9">
        <w:t xml:space="preserve">WRDATF Board </w:t>
      </w:r>
      <w:r w:rsidR="00F06B34">
        <w:t>and</w:t>
      </w:r>
      <w:r>
        <w:t xml:space="preserve"> auditor</w:t>
      </w:r>
      <w:r w:rsidR="00F06B34">
        <w:t xml:space="preserve"> </w:t>
      </w:r>
      <w:r>
        <w:t>representatives.</w:t>
      </w:r>
    </w:p>
    <w:p w14:paraId="18D09E63" w14:textId="77777777" w:rsidR="004512A5" w:rsidRDefault="004512A5" w:rsidP="004512A5">
      <w:pPr>
        <w:pStyle w:val="ListParagraph"/>
        <w:numPr>
          <w:ilvl w:val="0"/>
          <w:numId w:val="2"/>
        </w:numPr>
        <w:tabs>
          <w:tab w:val="left" w:pos="825"/>
          <w:tab w:val="left" w:pos="826"/>
        </w:tabs>
        <w:spacing w:before="19"/>
      </w:pPr>
      <w:r>
        <w:t>Provide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overview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planned</w:t>
      </w:r>
      <w:r>
        <w:rPr>
          <w:spacing w:val="-4"/>
        </w:rPr>
        <w:t xml:space="preserve"> </w:t>
      </w:r>
      <w:r>
        <w:t>scope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timing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audit.</w:t>
      </w:r>
    </w:p>
    <w:p w14:paraId="1658F969" w14:textId="77777777" w:rsidR="004512A5" w:rsidRDefault="004512A5" w:rsidP="004512A5">
      <w:pPr>
        <w:pStyle w:val="ListParagraph"/>
        <w:numPr>
          <w:ilvl w:val="0"/>
          <w:numId w:val="2"/>
        </w:numPr>
        <w:tabs>
          <w:tab w:val="left" w:pos="825"/>
          <w:tab w:val="left" w:pos="826"/>
        </w:tabs>
        <w:spacing w:before="20"/>
      </w:pPr>
      <w:r>
        <w:t>Conduct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follow-up</w:t>
      </w:r>
      <w:r>
        <w:rPr>
          <w:spacing w:val="-5"/>
        </w:rPr>
        <w:t xml:space="preserve"> </w:t>
      </w:r>
      <w:r>
        <w:t>meeting,</w:t>
      </w:r>
      <w:r>
        <w:rPr>
          <w:spacing w:val="-3"/>
        </w:rPr>
        <w:t xml:space="preserve"> </w:t>
      </w:r>
      <w:r>
        <w:t>post</w:t>
      </w:r>
      <w:r>
        <w:rPr>
          <w:spacing w:val="-6"/>
        </w:rPr>
        <w:t xml:space="preserve"> </w:t>
      </w:r>
      <w:r>
        <w:t>audit,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discuss</w:t>
      </w:r>
      <w:r>
        <w:rPr>
          <w:spacing w:val="-4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significant</w:t>
      </w:r>
      <w:r>
        <w:rPr>
          <w:spacing w:val="-5"/>
        </w:rPr>
        <w:t xml:space="preserve"> </w:t>
      </w:r>
      <w:r>
        <w:rPr>
          <w:spacing w:val="-2"/>
        </w:rPr>
        <w:t>findings.</w:t>
      </w:r>
    </w:p>
    <w:p w14:paraId="6E64E285" w14:textId="77777777" w:rsidR="004512A5" w:rsidRDefault="004512A5" w:rsidP="004512A5">
      <w:pPr>
        <w:pStyle w:val="ListParagraph"/>
        <w:numPr>
          <w:ilvl w:val="0"/>
          <w:numId w:val="2"/>
        </w:numPr>
        <w:tabs>
          <w:tab w:val="left" w:pos="825"/>
          <w:tab w:val="left" w:pos="826"/>
        </w:tabs>
        <w:spacing w:before="19"/>
      </w:pPr>
      <w:r>
        <w:t>Confirm,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writing,</w:t>
      </w:r>
      <w:r>
        <w:rPr>
          <w:spacing w:val="-6"/>
        </w:rPr>
        <w:t xml:space="preserve"> </w:t>
      </w:r>
      <w:r>
        <w:t>matters</w:t>
      </w:r>
      <w:r>
        <w:rPr>
          <w:spacing w:val="-4"/>
        </w:rPr>
        <w:t xml:space="preserve"> </w:t>
      </w:r>
      <w:r>
        <w:t>discussed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agreed</w:t>
      </w:r>
      <w:r>
        <w:rPr>
          <w:spacing w:val="-5"/>
        </w:rPr>
        <w:t xml:space="preserve"> </w:t>
      </w:r>
      <w:r>
        <w:rPr>
          <w:spacing w:val="-2"/>
        </w:rPr>
        <w:t>actions.</w:t>
      </w:r>
    </w:p>
    <w:p w14:paraId="2F52FD0E" w14:textId="77777777" w:rsidR="004512A5" w:rsidRDefault="004512A5" w:rsidP="004512A5">
      <w:pPr>
        <w:pStyle w:val="ListParagraph"/>
        <w:numPr>
          <w:ilvl w:val="0"/>
          <w:numId w:val="2"/>
        </w:numPr>
        <w:tabs>
          <w:tab w:val="left" w:pos="825"/>
          <w:tab w:val="left" w:pos="826"/>
        </w:tabs>
        <w:spacing w:before="19"/>
      </w:pPr>
      <w:r>
        <w:t>Maintain</w:t>
      </w:r>
      <w:r>
        <w:rPr>
          <w:spacing w:val="-11"/>
        </w:rPr>
        <w:t xml:space="preserve"> </w:t>
      </w:r>
      <w:r>
        <w:t>frequent</w:t>
      </w:r>
      <w:r>
        <w:rPr>
          <w:spacing w:val="-4"/>
        </w:rPr>
        <w:t xml:space="preserve"> </w:t>
      </w:r>
      <w:r>
        <w:t>communication</w:t>
      </w:r>
      <w:r>
        <w:rPr>
          <w:spacing w:val="-6"/>
        </w:rPr>
        <w:t xml:space="preserve"> </w:t>
      </w:r>
      <w:r>
        <w:t>regarding</w:t>
      </w:r>
      <w:r>
        <w:rPr>
          <w:spacing w:val="-7"/>
        </w:rPr>
        <w:t xml:space="preserve"> </w:t>
      </w:r>
      <w:r>
        <w:t>both</w:t>
      </w:r>
      <w:r>
        <w:rPr>
          <w:spacing w:val="-10"/>
        </w:rPr>
        <w:t xml:space="preserve"> </w:t>
      </w:r>
      <w:r>
        <w:t>auditing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rPr>
          <w:spacing w:val="-2"/>
        </w:rPr>
        <w:t>matters.</w:t>
      </w:r>
    </w:p>
    <w:p w14:paraId="1DC2DBED" w14:textId="3741C01F" w:rsidR="004512A5" w:rsidRDefault="004512A5" w:rsidP="004512A5">
      <w:pPr>
        <w:pStyle w:val="ListParagraph"/>
        <w:numPr>
          <w:ilvl w:val="0"/>
          <w:numId w:val="2"/>
        </w:numPr>
        <w:tabs>
          <w:tab w:val="left" w:pos="825"/>
          <w:tab w:val="left" w:pos="826"/>
        </w:tabs>
        <w:spacing w:before="19" w:line="244" w:lineRule="auto"/>
        <w:ind w:right="353"/>
      </w:pPr>
      <w:r>
        <w:t>Present/review</w:t>
      </w:r>
      <w:r>
        <w:rPr>
          <w:spacing w:val="-5"/>
        </w:rPr>
        <w:t xml:space="preserve"> </w:t>
      </w:r>
      <w:r>
        <w:t>draft</w:t>
      </w:r>
      <w:r>
        <w:rPr>
          <w:spacing w:val="-1"/>
        </w:rPr>
        <w:t xml:space="preserve"> </w:t>
      </w:r>
      <w:r>
        <w:t>audited</w:t>
      </w:r>
      <w:r>
        <w:rPr>
          <w:spacing w:val="-3"/>
        </w:rPr>
        <w:t xml:space="preserve"> </w:t>
      </w:r>
      <w:r>
        <w:t>accounts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 w:rsidR="00F06B34">
        <w:t>the WRDATF</w:t>
      </w:r>
      <w:r w:rsidR="00C06685">
        <w:t xml:space="preserve"> </w:t>
      </w:r>
      <w:r w:rsidR="00F06B34">
        <w:t>board</w:t>
      </w:r>
      <w:r>
        <w:t>, including any audit findings, as and when required.</w:t>
      </w:r>
    </w:p>
    <w:p w14:paraId="617548D9" w14:textId="77777777" w:rsidR="004512A5" w:rsidRDefault="004512A5" w:rsidP="004512A5">
      <w:pPr>
        <w:tabs>
          <w:tab w:val="left" w:pos="2080"/>
        </w:tabs>
      </w:pPr>
    </w:p>
    <w:p w14:paraId="6B789D99" w14:textId="39DEA3B4" w:rsidR="004512A5" w:rsidRDefault="004512A5" w:rsidP="004512A5">
      <w:pPr>
        <w:pStyle w:val="BodyText"/>
        <w:spacing w:before="1" w:line="259" w:lineRule="auto"/>
        <w:ind w:left="120" w:right="243"/>
      </w:pPr>
      <w:r>
        <w:rPr>
          <w:b/>
        </w:rPr>
        <w:lastRenderedPageBreak/>
        <w:t>Duration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contract:</w:t>
      </w:r>
      <w:r>
        <w:rPr>
          <w:b/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commence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proofErr w:type="gramStart"/>
      <w:r>
        <w:t>year</w:t>
      </w:r>
      <w:proofErr w:type="gramEnd"/>
      <w:r>
        <w:rPr>
          <w:spacing w:val="-1"/>
        </w:rPr>
        <w:t xml:space="preserve"> </w:t>
      </w:r>
      <w:r>
        <w:t>ended 31</w:t>
      </w:r>
      <w:r>
        <w:rPr>
          <w:spacing w:val="-4"/>
        </w:rPr>
        <w:t xml:space="preserve"> </w:t>
      </w:r>
      <w:r>
        <w:t>December</w:t>
      </w:r>
      <w:r>
        <w:rPr>
          <w:spacing w:val="-3"/>
        </w:rPr>
        <w:t xml:space="preserve"> </w:t>
      </w:r>
      <w:r>
        <w:t>202</w:t>
      </w:r>
      <w:r w:rsidR="00E16B39">
        <w:t xml:space="preserve">5 </w:t>
      </w:r>
      <w:r>
        <w:t>for</w:t>
      </w:r>
      <w:r>
        <w:rPr>
          <w:spacing w:val="-3"/>
        </w:rPr>
        <w:t xml:space="preserve"> </w:t>
      </w:r>
      <w:r>
        <w:t xml:space="preserve">a </w:t>
      </w:r>
      <w:r w:rsidR="00F06B34">
        <w:t>three</w:t>
      </w:r>
      <w:r>
        <w:t xml:space="preserve">-year period, subject to the services being satisfactorily delivered each year, and the option for </w:t>
      </w:r>
      <w:r w:rsidR="00F06B34">
        <w:t>the WRDATF</w:t>
      </w:r>
      <w:r>
        <w:t xml:space="preserve"> to end the contract should this not be the case.</w:t>
      </w:r>
    </w:p>
    <w:p w14:paraId="0D42DE96" w14:textId="77777777" w:rsidR="004512A5" w:rsidRDefault="004512A5" w:rsidP="004512A5">
      <w:pPr>
        <w:pStyle w:val="BodyText"/>
        <w:rPr>
          <w:sz w:val="24"/>
        </w:rPr>
      </w:pPr>
    </w:p>
    <w:p w14:paraId="19BA1B02" w14:textId="7F95A83C" w:rsidR="004512A5" w:rsidRDefault="004512A5" w:rsidP="00F06B34">
      <w:pPr>
        <w:spacing w:before="155"/>
        <w:ind w:left="120"/>
        <w:sectPr w:rsidR="004512A5" w:rsidSect="004512A5">
          <w:type w:val="continuous"/>
          <w:pgSz w:w="11910" w:h="16840"/>
          <w:pgMar w:top="1920" w:right="1340" w:bottom="920" w:left="1320" w:header="0" w:footer="732" w:gutter="0"/>
          <w:cols w:space="720"/>
        </w:sectPr>
      </w:pPr>
      <w:r>
        <w:rPr>
          <w:b/>
        </w:rPr>
        <w:t>Geographic</w:t>
      </w:r>
      <w:r>
        <w:rPr>
          <w:b/>
          <w:spacing w:val="-9"/>
        </w:rPr>
        <w:t xml:space="preserve"> </w:t>
      </w:r>
      <w:r>
        <w:rPr>
          <w:b/>
        </w:rPr>
        <w:t>location</w:t>
      </w:r>
      <w:proofErr w:type="gramStart"/>
      <w:r>
        <w:rPr>
          <w:b/>
        </w:rPr>
        <w:t>:</w:t>
      </w:r>
      <w:r>
        <w:rPr>
          <w:b/>
          <w:spacing w:val="-6"/>
        </w:rPr>
        <w:t xml:space="preserve"> </w:t>
      </w:r>
      <w:r w:rsidR="00F06B34">
        <w:t xml:space="preserve"> Galway</w:t>
      </w:r>
      <w:proofErr w:type="gramEnd"/>
      <w:r w:rsidR="00F06B34">
        <w:t>, Mayo and Roscommon</w:t>
      </w:r>
    </w:p>
    <w:p w14:paraId="13AAE409" w14:textId="77777777" w:rsidR="004512A5" w:rsidRDefault="004512A5" w:rsidP="004512A5">
      <w:pPr>
        <w:pStyle w:val="Heading2"/>
        <w:spacing w:before="64"/>
      </w:pPr>
      <w:r>
        <w:t>Expressions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Interest</w:t>
      </w:r>
    </w:p>
    <w:p w14:paraId="1DFAEB9D" w14:textId="77777777" w:rsidR="004512A5" w:rsidRDefault="004512A5" w:rsidP="004512A5">
      <w:pPr>
        <w:pStyle w:val="BodyText"/>
        <w:spacing w:before="7"/>
        <w:rPr>
          <w:b/>
          <w:sz w:val="25"/>
        </w:rPr>
      </w:pPr>
    </w:p>
    <w:p w14:paraId="3E2D9E4F" w14:textId="77777777" w:rsidR="004512A5" w:rsidRDefault="004512A5" w:rsidP="004512A5">
      <w:pPr>
        <w:pStyle w:val="BodyText"/>
        <w:ind w:left="120"/>
      </w:pPr>
      <w:r>
        <w:t>Expressions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interest</w:t>
      </w:r>
      <w:r>
        <w:rPr>
          <w:spacing w:val="-4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submitted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contain</w:t>
      </w:r>
      <w:r>
        <w:rPr>
          <w:spacing w:val="-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rPr>
          <w:spacing w:val="-2"/>
        </w:rPr>
        <w:t>information:</w:t>
      </w:r>
    </w:p>
    <w:p w14:paraId="771EFFFB" w14:textId="22C80B41" w:rsidR="004512A5" w:rsidRDefault="004512A5" w:rsidP="004512A5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line="256" w:lineRule="auto"/>
        <w:ind w:right="426"/>
      </w:pPr>
      <w:r>
        <w:t>Name,</w:t>
      </w:r>
      <w:r>
        <w:rPr>
          <w:spacing w:val="-4"/>
        </w:rPr>
        <w:t xml:space="preserve"> </w:t>
      </w:r>
      <w:r>
        <w:t>address,</w:t>
      </w:r>
      <w:r>
        <w:rPr>
          <w:spacing w:val="-4"/>
        </w:rPr>
        <w:t xml:space="preserve"> </w:t>
      </w:r>
      <w:r>
        <w:t>telephone</w:t>
      </w:r>
      <w:r>
        <w:rPr>
          <w:spacing w:val="-3"/>
        </w:rPr>
        <w:t xml:space="preserve"> </w:t>
      </w:r>
      <w:r>
        <w:t>number,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943D45">
        <w:t>organization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 main contact.</w:t>
      </w:r>
    </w:p>
    <w:p w14:paraId="7B4F44BA" w14:textId="77777777" w:rsidR="004512A5" w:rsidRDefault="004512A5" w:rsidP="004512A5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2"/>
        <w:ind w:hanging="361"/>
      </w:pPr>
      <w:r>
        <w:t>Outline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approach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methodology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undertake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assignment.</w:t>
      </w:r>
    </w:p>
    <w:p w14:paraId="2B0CA036" w14:textId="77777777" w:rsidR="004512A5" w:rsidRDefault="004512A5" w:rsidP="004512A5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19"/>
        <w:ind w:hanging="361"/>
      </w:pPr>
      <w:r>
        <w:t>An</w:t>
      </w:r>
      <w:r>
        <w:rPr>
          <w:spacing w:val="-5"/>
        </w:rPr>
        <w:t xml:space="preserve"> </w:t>
      </w:r>
      <w:r>
        <w:t>outline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approach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conduct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audit.</w:t>
      </w:r>
    </w:p>
    <w:p w14:paraId="1E6B0F36" w14:textId="77777777" w:rsidR="004512A5" w:rsidRDefault="004512A5" w:rsidP="004512A5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ind w:hanging="361"/>
      </w:pPr>
      <w:r>
        <w:t>Detailed</w:t>
      </w:r>
      <w:r>
        <w:rPr>
          <w:spacing w:val="-7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noted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tender</w:t>
      </w:r>
      <w:r>
        <w:rPr>
          <w:spacing w:val="-5"/>
        </w:rPr>
        <w:t xml:space="preserve"> </w:t>
      </w:r>
      <w:r>
        <w:rPr>
          <w:spacing w:val="-2"/>
        </w:rPr>
        <w:t>requirements.</w:t>
      </w:r>
    </w:p>
    <w:p w14:paraId="0C334B0F" w14:textId="77777777" w:rsidR="004512A5" w:rsidRDefault="004512A5" w:rsidP="004512A5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19" w:line="256" w:lineRule="auto"/>
        <w:ind w:right="229"/>
      </w:pPr>
      <w:r>
        <w:t>Examples</w:t>
      </w:r>
      <w:r>
        <w:rPr>
          <w:spacing w:val="-3"/>
        </w:rPr>
        <w:t xml:space="preserve"> </w:t>
      </w:r>
      <w:r>
        <w:t>of services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ability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effectively</w:t>
      </w:r>
      <w:r>
        <w:rPr>
          <w:spacing w:val="-3"/>
        </w:rPr>
        <w:t xml:space="preserve"> </w:t>
      </w:r>
      <w:r>
        <w:t>manage the review process.</w:t>
      </w:r>
    </w:p>
    <w:p w14:paraId="26D33A05" w14:textId="2C29E146" w:rsidR="004512A5" w:rsidRDefault="004512A5" w:rsidP="004512A5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before="0"/>
        <w:ind w:hanging="361"/>
      </w:pPr>
      <w:r>
        <w:t>A</w:t>
      </w:r>
      <w:r>
        <w:rPr>
          <w:spacing w:val="-8"/>
        </w:rPr>
        <w:t xml:space="preserve"> </w:t>
      </w:r>
      <w:r>
        <w:t>detailed</w:t>
      </w:r>
      <w:r>
        <w:rPr>
          <w:spacing w:val="-5"/>
        </w:rPr>
        <w:t xml:space="preserve"> </w:t>
      </w:r>
      <w:r>
        <w:t>breakdown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proposed</w:t>
      </w:r>
      <w:r>
        <w:rPr>
          <w:spacing w:val="-7"/>
        </w:rPr>
        <w:t xml:space="preserve"> </w:t>
      </w:r>
      <w:r>
        <w:t>fee</w:t>
      </w:r>
      <w:r>
        <w:rPr>
          <w:spacing w:val="-2"/>
        </w:rPr>
        <w:t>.</w:t>
      </w:r>
      <w:r w:rsidR="00740A9F">
        <w:rPr>
          <w:spacing w:val="-2"/>
        </w:rPr>
        <w:t xml:space="preserve"> Max €4500</w:t>
      </w:r>
      <w:r w:rsidR="00876E69">
        <w:rPr>
          <w:spacing w:val="-2"/>
        </w:rPr>
        <w:t xml:space="preserve"> </w:t>
      </w:r>
      <w:r w:rsidR="00876E69">
        <w:t>(including</w:t>
      </w:r>
      <w:r w:rsidR="00876E69">
        <w:rPr>
          <w:spacing w:val="-5"/>
        </w:rPr>
        <w:t xml:space="preserve"> </w:t>
      </w:r>
      <w:r w:rsidR="00876E69">
        <w:rPr>
          <w:spacing w:val="-2"/>
        </w:rPr>
        <w:t>VAT).</w:t>
      </w:r>
    </w:p>
    <w:p w14:paraId="106594CE" w14:textId="77777777" w:rsidR="004512A5" w:rsidRDefault="004512A5" w:rsidP="004512A5">
      <w:pPr>
        <w:pStyle w:val="ListParagraph"/>
        <w:numPr>
          <w:ilvl w:val="0"/>
          <w:numId w:val="3"/>
        </w:numPr>
        <w:tabs>
          <w:tab w:val="left" w:pos="840"/>
          <w:tab w:val="left" w:pos="841"/>
        </w:tabs>
        <w:spacing w:line="256" w:lineRule="auto"/>
        <w:ind w:right="145"/>
      </w:pPr>
      <w:r>
        <w:t>Details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references</w:t>
      </w:r>
      <w:r>
        <w:rPr>
          <w:spacing w:val="-8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contracts</w:t>
      </w:r>
      <w:r>
        <w:rPr>
          <w:spacing w:val="-2"/>
        </w:rPr>
        <w:t xml:space="preserve"> </w:t>
      </w:r>
      <w:r>
        <w:t>undertaken</w:t>
      </w:r>
      <w:r>
        <w:rPr>
          <w:spacing w:val="-5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last</w:t>
      </w:r>
      <w:r>
        <w:rPr>
          <w:spacing w:val="-4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years in this area (We will not contact your references without prior knowledge).</w:t>
      </w:r>
    </w:p>
    <w:p w14:paraId="240A6526" w14:textId="77777777" w:rsidR="004512A5" w:rsidRDefault="004512A5" w:rsidP="004512A5">
      <w:pPr>
        <w:pStyle w:val="BodyText"/>
        <w:rPr>
          <w:sz w:val="24"/>
        </w:rPr>
      </w:pPr>
    </w:p>
    <w:p w14:paraId="3DD73321" w14:textId="77777777" w:rsidR="004512A5" w:rsidRDefault="004512A5" w:rsidP="004512A5">
      <w:pPr>
        <w:pStyle w:val="BodyText"/>
        <w:spacing w:before="8"/>
        <w:rPr>
          <w:sz w:val="23"/>
        </w:rPr>
      </w:pPr>
    </w:p>
    <w:p w14:paraId="03D1480B" w14:textId="77777777" w:rsidR="004512A5" w:rsidRDefault="004512A5" w:rsidP="004512A5">
      <w:pPr>
        <w:pStyle w:val="Heading2"/>
      </w:pPr>
      <w:r>
        <w:t>Closing</w:t>
      </w:r>
      <w:r>
        <w:rPr>
          <w:spacing w:val="-4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receipt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proposals:</w:t>
      </w:r>
    </w:p>
    <w:p w14:paraId="0EC57350" w14:textId="766B26A6" w:rsidR="004512A5" w:rsidRDefault="004512A5" w:rsidP="004512A5">
      <w:pPr>
        <w:pStyle w:val="BodyText"/>
        <w:spacing w:before="179"/>
        <w:ind w:left="120"/>
      </w:pPr>
      <w:r>
        <w:t>Proposals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submitted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Friday</w:t>
      </w:r>
      <w:r>
        <w:rPr>
          <w:spacing w:val="-6"/>
        </w:rPr>
        <w:t xml:space="preserve"> </w:t>
      </w:r>
      <w:r w:rsidR="00866B15">
        <w:t>8</w:t>
      </w:r>
      <w:r w:rsidR="00866B15" w:rsidRPr="00866B15">
        <w:rPr>
          <w:vertAlign w:val="superscript"/>
        </w:rPr>
        <w:t>th</w:t>
      </w:r>
      <w:r w:rsidR="00866B15">
        <w:t xml:space="preserve"> August</w:t>
      </w:r>
      <w:r w:rsidR="00BB1845">
        <w:t xml:space="preserve"> 202</w:t>
      </w:r>
      <w:r w:rsidR="001C6EF0">
        <w:t>5 at 2pm</w:t>
      </w:r>
      <w:r w:rsidR="00BB1845">
        <w:t xml:space="preserve"> to </w:t>
      </w:r>
      <w:hyperlink r:id="rId8" w:history="1">
        <w:r w:rsidR="00900866" w:rsidRPr="003E29D6">
          <w:rPr>
            <w:rStyle w:val="Hyperlink"/>
            <w:spacing w:val="-2"/>
          </w:rPr>
          <w:t>info@wrdatf.ie</w:t>
        </w:r>
      </w:hyperlink>
    </w:p>
    <w:p w14:paraId="47E58912" w14:textId="77777777" w:rsidR="004512A5" w:rsidRDefault="004512A5" w:rsidP="004512A5">
      <w:pPr>
        <w:pStyle w:val="BodyText"/>
        <w:rPr>
          <w:sz w:val="20"/>
        </w:rPr>
      </w:pPr>
    </w:p>
    <w:p w14:paraId="46DD766A" w14:textId="77777777" w:rsidR="000E35D4" w:rsidRDefault="000E35D4" w:rsidP="004512A5">
      <w:pPr>
        <w:pStyle w:val="BodyText"/>
        <w:spacing w:before="4"/>
        <w:rPr>
          <w:sz w:val="25"/>
        </w:rPr>
      </w:pPr>
    </w:p>
    <w:p w14:paraId="609314A4" w14:textId="77777777" w:rsidR="004512A5" w:rsidRDefault="004512A5" w:rsidP="004512A5">
      <w:pPr>
        <w:pStyle w:val="Heading1"/>
      </w:pPr>
      <w:r>
        <w:rPr>
          <w:u w:val="single"/>
        </w:rPr>
        <w:t>Tender</w:t>
      </w:r>
      <w:r>
        <w:rPr>
          <w:spacing w:val="-1"/>
          <w:u w:val="single"/>
        </w:rPr>
        <w:t xml:space="preserve"> </w:t>
      </w:r>
      <w:r>
        <w:rPr>
          <w:u w:val="single"/>
        </w:rPr>
        <w:t>Evaluation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Process</w:t>
      </w:r>
    </w:p>
    <w:p w14:paraId="1316D690" w14:textId="41868A52" w:rsidR="004512A5" w:rsidRPr="004512A5" w:rsidRDefault="004512A5" w:rsidP="004512A5">
      <w:pPr>
        <w:tabs>
          <w:tab w:val="left" w:pos="2080"/>
        </w:tabs>
        <w:sectPr w:rsidR="004512A5" w:rsidRPr="004512A5">
          <w:footerReference w:type="default" r:id="rId9"/>
          <w:type w:val="continuous"/>
          <w:pgSz w:w="11910" w:h="16840"/>
          <w:pgMar w:top="1760" w:right="1340" w:bottom="920" w:left="1320" w:header="0" w:footer="732" w:gutter="0"/>
          <w:pgNumType w:start="1"/>
          <w:cols w:space="720"/>
        </w:sectPr>
      </w:pPr>
    </w:p>
    <w:p w14:paraId="6E321153" w14:textId="67AB37AE" w:rsidR="009363AA" w:rsidRDefault="000E35D4" w:rsidP="004512A5">
      <w:pPr>
        <w:pStyle w:val="BodyText"/>
        <w:spacing w:before="63" w:line="254" w:lineRule="auto"/>
        <w:ind w:right="976"/>
      </w:pPr>
      <w:r>
        <w:lastRenderedPageBreak/>
        <w:t>In</w:t>
      </w:r>
      <w:r>
        <w:rPr>
          <w:spacing w:val="-2"/>
        </w:rPr>
        <w:t xml:space="preserve"> </w:t>
      </w:r>
      <w:r>
        <w:t>addition,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undertaken</w:t>
      </w:r>
      <w:r>
        <w:rPr>
          <w:spacing w:val="-2"/>
        </w:rPr>
        <w:t xml:space="preserve"> </w:t>
      </w:r>
      <w:proofErr w:type="gramStart"/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of</w:t>
      </w:r>
      <w:proofErr w:type="gramEnd"/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audit,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 xml:space="preserve">a statutory duty to </w:t>
      </w:r>
      <w:proofErr w:type="gramStart"/>
      <w:r>
        <w:t>report</w:t>
      </w:r>
      <w:proofErr w:type="gramEnd"/>
      <w:r>
        <w:t xml:space="preserve"> whether, in your </w:t>
      </w:r>
      <w:r w:rsidR="006C11CD">
        <w:t>opinion.</w:t>
      </w:r>
    </w:p>
    <w:p w14:paraId="11CF9424" w14:textId="77777777" w:rsidR="009363AA" w:rsidRDefault="000E35D4">
      <w:pPr>
        <w:pStyle w:val="ListParagraph"/>
        <w:numPr>
          <w:ilvl w:val="0"/>
          <w:numId w:val="2"/>
        </w:numPr>
        <w:tabs>
          <w:tab w:val="left" w:pos="825"/>
          <w:tab w:val="left" w:pos="826"/>
        </w:tabs>
        <w:spacing w:before="168" w:line="244" w:lineRule="auto"/>
        <w:ind w:right="1156"/>
      </w:pP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directors’</w:t>
      </w:r>
      <w:r>
        <w:rPr>
          <w:spacing w:val="-3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consistent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financial statements; and</w:t>
      </w:r>
    </w:p>
    <w:p w14:paraId="6372EDA3" w14:textId="77777777" w:rsidR="009363AA" w:rsidRDefault="000E35D4">
      <w:pPr>
        <w:pStyle w:val="ListParagraph"/>
        <w:numPr>
          <w:ilvl w:val="0"/>
          <w:numId w:val="2"/>
        </w:numPr>
        <w:tabs>
          <w:tab w:val="left" w:pos="825"/>
          <w:tab w:val="left" w:pos="826"/>
        </w:tabs>
        <w:spacing w:before="17"/>
      </w:pPr>
      <w:r>
        <w:t>The</w:t>
      </w:r>
      <w:r>
        <w:rPr>
          <w:spacing w:val="-7"/>
        </w:rPr>
        <w:t xml:space="preserve"> </w:t>
      </w:r>
      <w:r>
        <w:t>directors’</w:t>
      </w:r>
      <w:r>
        <w:rPr>
          <w:spacing w:val="-7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prepared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Companies</w:t>
      </w:r>
      <w:r>
        <w:rPr>
          <w:spacing w:val="-5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rPr>
          <w:spacing w:val="-2"/>
        </w:rPr>
        <w:t>2014.</w:t>
      </w:r>
    </w:p>
    <w:p w14:paraId="4B1367C5" w14:textId="77777777" w:rsidR="009363AA" w:rsidRDefault="009363AA">
      <w:pPr>
        <w:pStyle w:val="BodyText"/>
        <w:spacing w:before="2"/>
        <w:rPr>
          <w:sz w:val="25"/>
        </w:rPr>
      </w:pPr>
    </w:p>
    <w:p w14:paraId="200E977D" w14:textId="77777777" w:rsidR="009363AA" w:rsidRDefault="009363AA"/>
    <w:p w14:paraId="3E9D446F" w14:textId="77777777" w:rsidR="005E39F8" w:rsidRDefault="005E39F8"/>
    <w:p w14:paraId="32571EEE" w14:textId="784978A6" w:rsidR="005E39F8" w:rsidRDefault="005E39F8" w:rsidP="00754D89">
      <w:pPr>
        <w:pStyle w:val="Heading2"/>
        <w:ind w:right="5067"/>
      </w:pPr>
      <w:r>
        <w:t>General tendering information Software</w:t>
      </w:r>
      <w:r>
        <w:rPr>
          <w:spacing w:val="-7"/>
        </w:rPr>
        <w:t xml:space="preserve"> </w:t>
      </w:r>
      <w:r>
        <w:t>packages</w:t>
      </w:r>
      <w:r>
        <w:rPr>
          <w:spacing w:val="-10"/>
        </w:rPr>
        <w:t xml:space="preserve"> </w:t>
      </w:r>
      <w:r>
        <w:t>used</w:t>
      </w:r>
      <w:r>
        <w:rPr>
          <w:spacing w:val="-8"/>
        </w:rPr>
        <w:t xml:space="preserve"> </w:t>
      </w:r>
      <w:r>
        <w:t>by</w:t>
      </w:r>
      <w:r>
        <w:rPr>
          <w:spacing w:val="-12"/>
        </w:rPr>
        <w:t xml:space="preserve"> </w:t>
      </w:r>
      <w:r w:rsidR="00943D45">
        <w:rPr>
          <w:spacing w:val="-12"/>
        </w:rPr>
        <w:t>the WRDATF</w:t>
      </w:r>
      <w:r w:rsidR="008C44A3">
        <w:rPr>
          <w:spacing w:val="-12"/>
        </w:rPr>
        <w:br/>
      </w:r>
    </w:p>
    <w:p w14:paraId="534A6AAC" w14:textId="7B82FB87" w:rsidR="005E39F8" w:rsidRDefault="005E39F8" w:rsidP="005E39F8">
      <w:pPr>
        <w:pStyle w:val="BodyText"/>
        <w:spacing w:line="259" w:lineRule="auto"/>
        <w:ind w:left="120" w:right="243"/>
      </w:pPr>
      <w:r>
        <w:t>WRDATF currently</w:t>
      </w:r>
      <w:r>
        <w:rPr>
          <w:spacing w:val="-3"/>
        </w:rPr>
        <w:t xml:space="preserve"> </w:t>
      </w:r>
      <w:r>
        <w:t>uses</w:t>
      </w:r>
      <w:r>
        <w:rPr>
          <w:spacing w:val="-3"/>
        </w:rPr>
        <w:t xml:space="preserve"> </w:t>
      </w:r>
      <w:r w:rsidR="008234EA">
        <w:rPr>
          <w:spacing w:val="-3"/>
        </w:rPr>
        <w:t xml:space="preserve">both Excel and </w:t>
      </w:r>
      <w:r>
        <w:t>SAGE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day-to-day</w:t>
      </w:r>
      <w:r>
        <w:rPr>
          <w:spacing w:val="-5"/>
        </w:rPr>
        <w:t xml:space="preserve"> </w:t>
      </w:r>
      <w:r>
        <w:t>accounting</w:t>
      </w:r>
      <w:r>
        <w:rPr>
          <w:spacing w:val="-1"/>
        </w:rPr>
        <w:t xml:space="preserve"> </w:t>
      </w:r>
      <w:r>
        <w:t>records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transactions.</w:t>
      </w:r>
      <w:r>
        <w:rPr>
          <w:spacing w:val="-2"/>
        </w:rPr>
        <w:t xml:space="preserve"> </w:t>
      </w:r>
    </w:p>
    <w:p w14:paraId="68EB3CFF" w14:textId="77777777" w:rsidR="005E39F8" w:rsidRDefault="005E39F8" w:rsidP="005E39F8">
      <w:pPr>
        <w:pStyle w:val="Heading2"/>
        <w:spacing w:before="156"/>
      </w:pPr>
      <w:r>
        <w:t>General</w:t>
      </w:r>
      <w:r>
        <w:rPr>
          <w:spacing w:val="-6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Protection</w:t>
      </w:r>
      <w:r>
        <w:rPr>
          <w:spacing w:val="-7"/>
        </w:rPr>
        <w:t xml:space="preserve"> </w:t>
      </w:r>
      <w:r>
        <w:rPr>
          <w:spacing w:val="-2"/>
        </w:rPr>
        <w:t>Regulation</w:t>
      </w:r>
    </w:p>
    <w:p w14:paraId="238FEDC9" w14:textId="3D2CE924" w:rsidR="005E39F8" w:rsidRDefault="005E39F8" w:rsidP="005E39F8">
      <w:pPr>
        <w:pStyle w:val="BodyText"/>
        <w:spacing w:before="181" w:line="259" w:lineRule="auto"/>
        <w:ind w:left="120" w:right="174"/>
      </w:pPr>
      <w:r>
        <w:t xml:space="preserve">In your role as </w:t>
      </w:r>
      <w:r w:rsidR="00310E84">
        <w:t xml:space="preserve">the WRDATF </w:t>
      </w:r>
      <w:r>
        <w:t xml:space="preserve">auditing services supplier you may need to obtain, use, process, or, in certain circumstances, disclose personal data belonging to </w:t>
      </w:r>
      <w:proofErr w:type="gramStart"/>
      <w:r w:rsidR="00E84F49">
        <w:t>the WRDATF</w:t>
      </w:r>
      <w:proofErr w:type="gramEnd"/>
      <w:r>
        <w:t>. The successful applicant 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sign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processing</w:t>
      </w:r>
      <w:r>
        <w:rPr>
          <w:spacing w:val="-2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 xml:space="preserve">with </w:t>
      </w:r>
      <w:proofErr w:type="gramStart"/>
      <w:r w:rsidR="00E84F49">
        <w:t>the WRDATF</w:t>
      </w:r>
      <w:proofErr w:type="gramEnd"/>
      <w:r w:rsidR="00E84F49">
        <w:t xml:space="preserve"> </w:t>
      </w:r>
      <w:r>
        <w:t>and</w:t>
      </w:r>
      <w:r>
        <w:rPr>
          <w:spacing w:val="-4"/>
        </w:rPr>
        <w:t xml:space="preserve"> </w:t>
      </w:r>
      <w:r>
        <w:t>manage</w:t>
      </w:r>
      <w:r>
        <w:rPr>
          <w:spacing w:val="-2"/>
        </w:rPr>
        <w:t xml:space="preserve"> </w:t>
      </w:r>
      <w:r>
        <w:t>any data shared in a manner that is compliant with the GDPR.</w:t>
      </w:r>
    </w:p>
    <w:p w14:paraId="63A2081E" w14:textId="609A7AD6" w:rsidR="005E39F8" w:rsidRDefault="005E39F8" w:rsidP="005E39F8">
      <w:pPr>
        <w:pStyle w:val="Heading2"/>
        <w:spacing w:before="158"/>
      </w:pPr>
      <w:r>
        <w:t>Retention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 w:rsidR="00CE00AD">
        <w:t>WRDATF</w:t>
      </w:r>
      <w:r>
        <w:rPr>
          <w:spacing w:val="-3"/>
        </w:rPr>
        <w:t xml:space="preserve"> </w:t>
      </w:r>
      <w:r>
        <w:rPr>
          <w:spacing w:val="-2"/>
        </w:rPr>
        <w:t>records</w:t>
      </w:r>
    </w:p>
    <w:p w14:paraId="5A1E4768" w14:textId="334C8981" w:rsidR="005E39F8" w:rsidRDefault="005E39F8" w:rsidP="005E39F8">
      <w:pPr>
        <w:pStyle w:val="BodyText"/>
        <w:spacing w:before="184" w:line="259" w:lineRule="auto"/>
        <w:ind w:left="120" w:right="243"/>
      </w:pPr>
      <w:proofErr w:type="gramStart"/>
      <w:r>
        <w:t>During the course of</w:t>
      </w:r>
      <w:proofErr w:type="gramEnd"/>
      <w:r>
        <w:t xml:space="preserve"> your work with </w:t>
      </w:r>
      <w:r w:rsidR="00E84F49">
        <w:t>the WRDATF</w:t>
      </w:r>
      <w:r>
        <w:t xml:space="preserve"> you will have access to various documentation. You will be required to only take away copies of any documentation required for audit purposes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documentation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destroyed</w:t>
      </w:r>
      <w:r>
        <w:rPr>
          <w:spacing w:val="-1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years,</w:t>
      </w:r>
      <w:r>
        <w:rPr>
          <w:spacing w:val="-2"/>
        </w:rPr>
        <w:t xml:space="preserve"> </w:t>
      </w:r>
      <w:proofErr w:type="gramStart"/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exception of</w:t>
      </w:r>
      <w:proofErr w:type="gramEnd"/>
      <w:r>
        <w:t xml:space="preserve"> documentation that is agreed to be of continuing significance.</w:t>
      </w:r>
    </w:p>
    <w:p w14:paraId="56A638D2" w14:textId="77777777" w:rsidR="005E39F8" w:rsidRDefault="005E39F8" w:rsidP="005E39F8">
      <w:pPr>
        <w:pStyle w:val="BodyText"/>
        <w:rPr>
          <w:sz w:val="24"/>
        </w:rPr>
      </w:pPr>
    </w:p>
    <w:p w14:paraId="41DEBA8A" w14:textId="77777777" w:rsidR="005E39F8" w:rsidRDefault="005E39F8" w:rsidP="00EE1E24">
      <w:pPr>
        <w:pStyle w:val="Heading2"/>
        <w:spacing w:before="156"/>
        <w:ind w:left="0"/>
        <w:rPr>
          <w:spacing w:val="-2"/>
        </w:rPr>
      </w:pPr>
      <w:r>
        <w:t>Conflict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Interest</w:t>
      </w:r>
    </w:p>
    <w:p w14:paraId="18A70957" w14:textId="7346C8B2" w:rsidR="005E39F8" w:rsidRDefault="005E39F8" w:rsidP="005A56D0">
      <w:pPr>
        <w:pStyle w:val="BodyText"/>
        <w:spacing w:before="64" w:line="259" w:lineRule="auto"/>
        <w:ind w:right="243"/>
      </w:pPr>
      <w:r>
        <w:t xml:space="preserve">Tenders must disclose in their </w:t>
      </w:r>
      <w:r w:rsidR="006C11CD">
        <w:t>submission’s</w:t>
      </w:r>
      <w:r>
        <w:t xml:space="preserve"> details of any circumstances, </w:t>
      </w:r>
      <w:r w:rsidR="006C11CD">
        <w:t>including personal</w:t>
      </w:r>
      <w:r>
        <w:t>,</w:t>
      </w:r>
      <w:r>
        <w:rPr>
          <w:spacing w:val="-4"/>
        </w:rPr>
        <w:t xml:space="preserve"> </w:t>
      </w:r>
      <w:r>
        <w:t>financial,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will,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might,</w:t>
      </w:r>
      <w:r>
        <w:rPr>
          <w:spacing w:val="-6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rise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conflict</w:t>
      </w:r>
      <w:r>
        <w:rPr>
          <w:spacing w:val="-4"/>
        </w:rPr>
        <w:t xml:space="preserve"> </w:t>
      </w:r>
      <w:r>
        <w:t>of interest associated with this proposal.</w:t>
      </w:r>
    </w:p>
    <w:p w14:paraId="5B1E13D6" w14:textId="77777777" w:rsidR="005E39F8" w:rsidRDefault="005E39F8" w:rsidP="005E39F8">
      <w:pPr>
        <w:pStyle w:val="BodyText"/>
        <w:spacing w:before="8"/>
        <w:rPr>
          <w:sz w:val="23"/>
        </w:rPr>
      </w:pPr>
    </w:p>
    <w:p w14:paraId="2BEBF2A7" w14:textId="77777777" w:rsidR="005E39F8" w:rsidRDefault="005E39F8" w:rsidP="005E39F8">
      <w:pPr>
        <w:pStyle w:val="Heading2"/>
      </w:pPr>
      <w:r>
        <w:rPr>
          <w:spacing w:val="-4"/>
        </w:rPr>
        <w:t>Costs</w:t>
      </w:r>
    </w:p>
    <w:p w14:paraId="15C8B874" w14:textId="033FB5C8" w:rsidR="005E39F8" w:rsidRDefault="003D4739" w:rsidP="005E39F8">
      <w:pPr>
        <w:pStyle w:val="BodyText"/>
        <w:spacing w:before="21" w:line="259" w:lineRule="auto"/>
        <w:ind w:left="120"/>
      </w:pPr>
      <w:r>
        <w:t>The WRDATF</w:t>
      </w:r>
      <w:r w:rsidR="005E39F8">
        <w:rPr>
          <w:spacing w:val="-2"/>
        </w:rPr>
        <w:t xml:space="preserve"> </w:t>
      </w:r>
      <w:r w:rsidR="005E39F8">
        <w:t>will</w:t>
      </w:r>
      <w:r w:rsidR="005E39F8">
        <w:rPr>
          <w:spacing w:val="-2"/>
        </w:rPr>
        <w:t xml:space="preserve"> </w:t>
      </w:r>
      <w:r w:rsidR="005E39F8">
        <w:t>not</w:t>
      </w:r>
      <w:r w:rsidR="005E39F8">
        <w:rPr>
          <w:spacing w:val="-1"/>
        </w:rPr>
        <w:t xml:space="preserve"> </w:t>
      </w:r>
      <w:r w:rsidR="005E39F8">
        <w:t>be</w:t>
      </w:r>
      <w:r w:rsidR="005E39F8">
        <w:rPr>
          <w:spacing w:val="-2"/>
        </w:rPr>
        <w:t xml:space="preserve"> </w:t>
      </w:r>
      <w:r w:rsidR="005E39F8">
        <w:t>liable</w:t>
      </w:r>
      <w:r w:rsidR="005E39F8">
        <w:rPr>
          <w:spacing w:val="-2"/>
        </w:rPr>
        <w:t xml:space="preserve"> </w:t>
      </w:r>
      <w:r w:rsidR="005E39F8">
        <w:t>in</w:t>
      </w:r>
      <w:r w:rsidR="005E39F8">
        <w:rPr>
          <w:spacing w:val="-2"/>
        </w:rPr>
        <w:t xml:space="preserve"> </w:t>
      </w:r>
      <w:r w:rsidR="005E39F8">
        <w:t>respect</w:t>
      </w:r>
      <w:r w:rsidR="005E39F8">
        <w:rPr>
          <w:spacing w:val="-1"/>
        </w:rPr>
        <w:t xml:space="preserve"> </w:t>
      </w:r>
      <w:r w:rsidR="005E39F8">
        <w:t>of</w:t>
      </w:r>
      <w:r w:rsidR="005E39F8">
        <w:rPr>
          <w:spacing w:val="-3"/>
        </w:rPr>
        <w:t xml:space="preserve"> </w:t>
      </w:r>
      <w:r w:rsidR="005E39F8">
        <w:t>any</w:t>
      </w:r>
      <w:r w:rsidR="005E39F8">
        <w:rPr>
          <w:spacing w:val="-4"/>
        </w:rPr>
        <w:t xml:space="preserve"> </w:t>
      </w:r>
      <w:r w:rsidR="005E39F8">
        <w:t>costs</w:t>
      </w:r>
      <w:r w:rsidR="005E39F8">
        <w:rPr>
          <w:spacing w:val="-3"/>
        </w:rPr>
        <w:t xml:space="preserve"> </w:t>
      </w:r>
      <w:r w:rsidR="005E39F8">
        <w:t>incurred</w:t>
      </w:r>
      <w:r w:rsidR="005E39F8">
        <w:rPr>
          <w:spacing w:val="-4"/>
        </w:rPr>
        <w:t xml:space="preserve"> </w:t>
      </w:r>
      <w:r w:rsidR="005E39F8">
        <w:t>by</w:t>
      </w:r>
      <w:r w:rsidR="005E39F8">
        <w:rPr>
          <w:spacing w:val="-4"/>
        </w:rPr>
        <w:t xml:space="preserve"> </w:t>
      </w:r>
      <w:r w:rsidR="005E39F8">
        <w:t>Tenderers</w:t>
      </w:r>
      <w:r w:rsidR="005E39F8">
        <w:rPr>
          <w:spacing w:val="-3"/>
        </w:rPr>
        <w:t xml:space="preserve"> </w:t>
      </w:r>
      <w:r w:rsidR="005E39F8">
        <w:t>in the</w:t>
      </w:r>
      <w:r w:rsidR="005E39F8">
        <w:rPr>
          <w:spacing w:val="-2"/>
        </w:rPr>
        <w:t xml:space="preserve"> </w:t>
      </w:r>
      <w:r w:rsidR="005E39F8">
        <w:t>preparation</w:t>
      </w:r>
      <w:r w:rsidR="005E39F8">
        <w:rPr>
          <w:spacing w:val="-2"/>
        </w:rPr>
        <w:t xml:space="preserve"> </w:t>
      </w:r>
      <w:r w:rsidR="005E39F8">
        <w:t xml:space="preserve">of </w:t>
      </w:r>
      <w:r w:rsidR="005E39F8">
        <w:rPr>
          <w:spacing w:val="-2"/>
        </w:rPr>
        <w:t>tenders.</w:t>
      </w:r>
    </w:p>
    <w:p w14:paraId="5058EE11" w14:textId="77777777" w:rsidR="005E39F8" w:rsidRDefault="005E39F8" w:rsidP="005E39F8">
      <w:pPr>
        <w:pStyle w:val="BodyText"/>
        <w:spacing w:before="7"/>
        <w:rPr>
          <w:sz w:val="23"/>
        </w:rPr>
      </w:pPr>
    </w:p>
    <w:p w14:paraId="7EB1D74A" w14:textId="77777777" w:rsidR="005E39F8" w:rsidRDefault="005E39F8" w:rsidP="005E39F8">
      <w:pPr>
        <w:pStyle w:val="Heading2"/>
      </w:pPr>
      <w:r>
        <w:t>Tax</w:t>
      </w:r>
      <w:r>
        <w:rPr>
          <w:spacing w:val="-6"/>
        </w:rPr>
        <w:t xml:space="preserve"> </w:t>
      </w:r>
      <w:r>
        <w:rPr>
          <w:spacing w:val="-2"/>
        </w:rPr>
        <w:t>Clearance</w:t>
      </w:r>
    </w:p>
    <w:p w14:paraId="079D3F47" w14:textId="77777777" w:rsidR="005E39F8" w:rsidRDefault="005E39F8" w:rsidP="005E39F8">
      <w:pPr>
        <w:pStyle w:val="BodyText"/>
        <w:spacing w:before="21" w:line="259" w:lineRule="auto"/>
        <w:ind w:left="120"/>
      </w:pPr>
      <w:r>
        <w:t>The</w:t>
      </w:r>
      <w:r>
        <w:rPr>
          <w:spacing w:val="-4"/>
        </w:rPr>
        <w:t xml:space="preserve"> </w:t>
      </w:r>
      <w:r>
        <w:t>successful</w:t>
      </w:r>
      <w:r>
        <w:rPr>
          <w:spacing w:val="-5"/>
        </w:rPr>
        <w:t xml:space="preserve"> </w:t>
      </w:r>
      <w:r>
        <w:t>tenderer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valid</w:t>
      </w:r>
      <w:r>
        <w:rPr>
          <w:spacing w:val="-2"/>
        </w:rPr>
        <w:t xml:space="preserve"> </w:t>
      </w:r>
      <w:r>
        <w:t>Tax</w:t>
      </w:r>
      <w:r>
        <w:rPr>
          <w:spacing w:val="-6"/>
        </w:rPr>
        <w:t xml:space="preserve"> </w:t>
      </w:r>
      <w:r>
        <w:t>Clearance</w:t>
      </w:r>
      <w:r>
        <w:rPr>
          <w:spacing w:val="-2"/>
        </w:rPr>
        <w:t xml:space="preserve"> </w:t>
      </w:r>
      <w:r>
        <w:t>issued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Irish</w:t>
      </w:r>
      <w:r>
        <w:rPr>
          <w:spacing w:val="-2"/>
        </w:rPr>
        <w:t xml:space="preserve"> </w:t>
      </w:r>
      <w:r>
        <w:t>Revenue Commissioners for the duration of the contract.</w:t>
      </w:r>
    </w:p>
    <w:sectPr w:rsidR="005E39F8">
      <w:pgSz w:w="11910" w:h="16840"/>
      <w:pgMar w:top="1360" w:right="1340" w:bottom="920" w:left="1320" w:header="0" w:footer="7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75834" w14:textId="77777777" w:rsidR="001B398F" w:rsidRDefault="001B398F">
      <w:r>
        <w:separator/>
      </w:r>
    </w:p>
  </w:endnote>
  <w:endnote w:type="continuationSeparator" w:id="0">
    <w:p w14:paraId="6261D785" w14:textId="77777777" w:rsidR="001B398F" w:rsidRDefault="001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2C908" w14:textId="1BCD680B" w:rsidR="009363AA" w:rsidRDefault="007C3E1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B117233" wp14:editId="77F20C43">
              <wp:simplePos x="0" y="0"/>
              <wp:positionH relativeFrom="page">
                <wp:posOffset>5361940</wp:posOffset>
              </wp:positionH>
              <wp:positionV relativeFrom="page">
                <wp:posOffset>10088245</wp:posOffset>
              </wp:positionV>
              <wp:extent cx="1299845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98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56D70F" w14:textId="77777777" w:rsidR="009363AA" w:rsidRDefault="000E35D4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Financial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Audit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Tender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11723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22.2pt;margin-top:794.35pt;width:102.3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" filled="f" stroked="f">
              <v:textbox inset="0,0,0,0">
                <w:txbxContent>
                  <w:p w14:paraId="2756D70F" w14:textId="77777777" w:rsidR="009363AA" w:rsidRDefault="000E35D4">
                    <w:pPr>
                      <w:pStyle w:val="BodyText"/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Financial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Audit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</w:rPr>
                      <w:t>Tender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1E6C6" w14:textId="77777777" w:rsidR="001B398F" w:rsidRDefault="001B398F">
      <w:r>
        <w:separator/>
      </w:r>
    </w:p>
  </w:footnote>
  <w:footnote w:type="continuationSeparator" w:id="0">
    <w:p w14:paraId="0ABF182B" w14:textId="77777777" w:rsidR="001B398F" w:rsidRDefault="001B3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D4891"/>
    <w:multiLevelType w:val="hybridMultilevel"/>
    <w:tmpl w:val="5D9C7CEA"/>
    <w:lvl w:ilvl="0" w:tplc="90A47138">
      <w:start w:val="1"/>
      <w:numFmt w:val="decimal"/>
      <w:lvlText w:val="%1."/>
      <w:lvlJc w:val="left"/>
      <w:pPr>
        <w:ind w:left="730" w:hanging="25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DD7C73A2">
      <w:numFmt w:val="bullet"/>
      <w:lvlText w:val="•"/>
      <w:lvlJc w:val="left"/>
      <w:pPr>
        <w:ind w:left="1590" w:hanging="250"/>
      </w:pPr>
      <w:rPr>
        <w:rFonts w:hint="default"/>
        <w:lang w:val="en-US" w:eastAsia="en-US" w:bidi="ar-SA"/>
      </w:rPr>
    </w:lvl>
    <w:lvl w:ilvl="2" w:tplc="6AB64B06">
      <w:numFmt w:val="bullet"/>
      <w:lvlText w:val="•"/>
      <w:lvlJc w:val="left"/>
      <w:pPr>
        <w:ind w:left="2441" w:hanging="250"/>
      </w:pPr>
      <w:rPr>
        <w:rFonts w:hint="default"/>
        <w:lang w:val="en-US" w:eastAsia="en-US" w:bidi="ar-SA"/>
      </w:rPr>
    </w:lvl>
    <w:lvl w:ilvl="3" w:tplc="92B0FE80">
      <w:numFmt w:val="bullet"/>
      <w:lvlText w:val="•"/>
      <w:lvlJc w:val="left"/>
      <w:pPr>
        <w:ind w:left="3291" w:hanging="250"/>
      </w:pPr>
      <w:rPr>
        <w:rFonts w:hint="default"/>
        <w:lang w:val="en-US" w:eastAsia="en-US" w:bidi="ar-SA"/>
      </w:rPr>
    </w:lvl>
    <w:lvl w:ilvl="4" w:tplc="426CB0E4">
      <w:numFmt w:val="bullet"/>
      <w:lvlText w:val="•"/>
      <w:lvlJc w:val="left"/>
      <w:pPr>
        <w:ind w:left="4142" w:hanging="250"/>
      </w:pPr>
      <w:rPr>
        <w:rFonts w:hint="default"/>
        <w:lang w:val="en-US" w:eastAsia="en-US" w:bidi="ar-SA"/>
      </w:rPr>
    </w:lvl>
    <w:lvl w:ilvl="5" w:tplc="C4E28896">
      <w:numFmt w:val="bullet"/>
      <w:lvlText w:val="•"/>
      <w:lvlJc w:val="left"/>
      <w:pPr>
        <w:ind w:left="4993" w:hanging="250"/>
      </w:pPr>
      <w:rPr>
        <w:rFonts w:hint="default"/>
        <w:lang w:val="en-US" w:eastAsia="en-US" w:bidi="ar-SA"/>
      </w:rPr>
    </w:lvl>
    <w:lvl w:ilvl="6" w:tplc="6A722174">
      <w:numFmt w:val="bullet"/>
      <w:lvlText w:val="•"/>
      <w:lvlJc w:val="left"/>
      <w:pPr>
        <w:ind w:left="5843" w:hanging="250"/>
      </w:pPr>
      <w:rPr>
        <w:rFonts w:hint="default"/>
        <w:lang w:val="en-US" w:eastAsia="en-US" w:bidi="ar-SA"/>
      </w:rPr>
    </w:lvl>
    <w:lvl w:ilvl="7" w:tplc="AFD6217E">
      <w:numFmt w:val="bullet"/>
      <w:lvlText w:val="•"/>
      <w:lvlJc w:val="left"/>
      <w:pPr>
        <w:ind w:left="6694" w:hanging="250"/>
      </w:pPr>
      <w:rPr>
        <w:rFonts w:hint="default"/>
        <w:lang w:val="en-US" w:eastAsia="en-US" w:bidi="ar-SA"/>
      </w:rPr>
    </w:lvl>
    <w:lvl w:ilvl="8" w:tplc="308832DA">
      <w:numFmt w:val="bullet"/>
      <w:lvlText w:val="•"/>
      <w:lvlJc w:val="left"/>
      <w:pPr>
        <w:ind w:left="7545" w:hanging="250"/>
      </w:pPr>
      <w:rPr>
        <w:rFonts w:hint="default"/>
        <w:lang w:val="en-US" w:eastAsia="en-US" w:bidi="ar-SA"/>
      </w:rPr>
    </w:lvl>
  </w:abstractNum>
  <w:abstractNum w:abstractNumId="1" w15:restartNumberingAfterBreak="0">
    <w:nsid w:val="2E79044E"/>
    <w:multiLevelType w:val="hybridMultilevel"/>
    <w:tmpl w:val="BA3C3E2E"/>
    <w:lvl w:ilvl="0" w:tplc="EC1ED080">
      <w:numFmt w:val="bullet"/>
      <w:lvlText w:val="•"/>
      <w:lvlJc w:val="left"/>
      <w:pPr>
        <w:ind w:left="826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F10C1C0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9744B530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96C6C278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006EC85C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04D0F43C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677211BA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8C8A0990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26A02FFC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11525E7"/>
    <w:multiLevelType w:val="hybridMultilevel"/>
    <w:tmpl w:val="8AD6A786"/>
    <w:lvl w:ilvl="0" w:tplc="581200C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D0CF280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2" w:tplc="9B7084A6">
      <w:numFmt w:val="bullet"/>
      <w:lvlText w:val="•"/>
      <w:lvlJc w:val="left"/>
      <w:pPr>
        <w:ind w:left="2521" w:hanging="360"/>
      </w:pPr>
      <w:rPr>
        <w:rFonts w:hint="default"/>
        <w:lang w:val="en-US" w:eastAsia="en-US" w:bidi="ar-SA"/>
      </w:rPr>
    </w:lvl>
    <w:lvl w:ilvl="3" w:tplc="5E02E5AA">
      <w:numFmt w:val="bullet"/>
      <w:lvlText w:val="•"/>
      <w:lvlJc w:val="left"/>
      <w:pPr>
        <w:ind w:left="3361" w:hanging="360"/>
      </w:pPr>
      <w:rPr>
        <w:rFonts w:hint="default"/>
        <w:lang w:val="en-US" w:eastAsia="en-US" w:bidi="ar-SA"/>
      </w:rPr>
    </w:lvl>
    <w:lvl w:ilvl="4" w:tplc="2D125A68">
      <w:numFmt w:val="bullet"/>
      <w:lvlText w:val="•"/>
      <w:lvlJc w:val="left"/>
      <w:pPr>
        <w:ind w:left="4202" w:hanging="360"/>
      </w:pPr>
      <w:rPr>
        <w:rFonts w:hint="default"/>
        <w:lang w:val="en-US" w:eastAsia="en-US" w:bidi="ar-SA"/>
      </w:rPr>
    </w:lvl>
    <w:lvl w:ilvl="5" w:tplc="E52A1C8E">
      <w:numFmt w:val="bullet"/>
      <w:lvlText w:val="•"/>
      <w:lvlJc w:val="left"/>
      <w:pPr>
        <w:ind w:left="5043" w:hanging="360"/>
      </w:pPr>
      <w:rPr>
        <w:rFonts w:hint="default"/>
        <w:lang w:val="en-US" w:eastAsia="en-US" w:bidi="ar-SA"/>
      </w:rPr>
    </w:lvl>
    <w:lvl w:ilvl="6" w:tplc="DEAE4CA6">
      <w:numFmt w:val="bullet"/>
      <w:lvlText w:val="•"/>
      <w:lvlJc w:val="left"/>
      <w:pPr>
        <w:ind w:left="5883" w:hanging="360"/>
      </w:pPr>
      <w:rPr>
        <w:rFonts w:hint="default"/>
        <w:lang w:val="en-US" w:eastAsia="en-US" w:bidi="ar-SA"/>
      </w:rPr>
    </w:lvl>
    <w:lvl w:ilvl="7" w:tplc="F29CD36E">
      <w:numFmt w:val="bullet"/>
      <w:lvlText w:val="•"/>
      <w:lvlJc w:val="left"/>
      <w:pPr>
        <w:ind w:left="6724" w:hanging="360"/>
      </w:pPr>
      <w:rPr>
        <w:rFonts w:hint="default"/>
        <w:lang w:val="en-US" w:eastAsia="en-US" w:bidi="ar-SA"/>
      </w:rPr>
    </w:lvl>
    <w:lvl w:ilvl="8" w:tplc="A79C89F6">
      <w:numFmt w:val="bullet"/>
      <w:lvlText w:val="•"/>
      <w:lvlJc w:val="left"/>
      <w:pPr>
        <w:ind w:left="7565" w:hanging="360"/>
      </w:pPr>
      <w:rPr>
        <w:rFonts w:hint="default"/>
        <w:lang w:val="en-US" w:eastAsia="en-US" w:bidi="ar-SA"/>
      </w:rPr>
    </w:lvl>
  </w:abstractNum>
  <w:num w:numId="1" w16cid:durableId="830754297">
    <w:abstractNumId w:val="0"/>
  </w:num>
  <w:num w:numId="2" w16cid:durableId="573512228">
    <w:abstractNumId w:val="1"/>
  </w:num>
  <w:num w:numId="3" w16cid:durableId="1689722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3AA"/>
    <w:rsid w:val="000726D2"/>
    <w:rsid w:val="000C7A55"/>
    <w:rsid w:val="000E35D4"/>
    <w:rsid w:val="00125EDE"/>
    <w:rsid w:val="00160C82"/>
    <w:rsid w:val="001B398F"/>
    <w:rsid w:val="001C6EF0"/>
    <w:rsid w:val="001D260E"/>
    <w:rsid w:val="0026799B"/>
    <w:rsid w:val="00310E84"/>
    <w:rsid w:val="00341FE9"/>
    <w:rsid w:val="00342514"/>
    <w:rsid w:val="00384670"/>
    <w:rsid w:val="003B6661"/>
    <w:rsid w:val="003C0D5C"/>
    <w:rsid w:val="003C30B2"/>
    <w:rsid w:val="003D4739"/>
    <w:rsid w:val="00427155"/>
    <w:rsid w:val="004512A5"/>
    <w:rsid w:val="00595136"/>
    <w:rsid w:val="005A56D0"/>
    <w:rsid w:val="005B1ADB"/>
    <w:rsid w:val="005E39F8"/>
    <w:rsid w:val="005E6124"/>
    <w:rsid w:val="00640FCF"/>
    <w:rsid w:val="006B57B1"/>
    <w:rsid w:val="006C11CD"/>
    <w:rsid w:val="006C3DD9"/>
    <w:rsid w:val="0071380F"/>
    <w:rsid w:val="007215F5"/>
    <w:rsid w:val="007250EC"/>
    <w:rsid w:val="00740A9F"/>
    <w:rsid w:val="00754D89"/>
    <w:rsid w:val="007A3F6A"/>
    <w:rsid w:val="007B58FA"/>
    <w:rsid w:val="007C3E13"/>
    <w:rsid w:val="007F102D"/>
    <w:rsid w:val="00811827"/>
    <w:rsid w:val="008234EA"/>
    <w:rsid w:val="00866B15"/>
    <w:rsid w:val="00876E69"/>
    <w:rsid w:val="008C44A3"/>
    <w:rsid w:val="008F507B"/>
    <w:rsid w:val="00900866"/>
    <w:rsid w:val="00906872"/>
    <w:rsid w:val="009363AA"/>
    <w:rsid w:val="00943D45"/>
    <w:rsid w:val="009671FA"/>
    <w:rsid w:val="00967A55"/>
    <w:rsid w:val="009874D7"/>
    <w:rsid w:val="009E4A97"/>
    <w:rsid w:val="00A407B3"/>
    <w:rsid w:val="00A80C9A"/>
    <w:rsid w:val="00A95A63"/>
    <w:rsid w:val="00B51B46"/>
    <w:rsid w:val="00B944B8"/>
    <w:rsid w:val="00BB1845"/>
    <w:rsid w:val="00BB5AAA"/>
    <w:rsid w:val="00BD27F9"/>
    <w:rsid w:val="00C06685"/>
    <w:rsid w:val="00C576CB"/>
    <w:rsid w:val="00CE00AD"/>
    <w:rsid w:val="00D0527F"/>
    <w:rsid w:val="00D3344B"/>
    <w:rsid w:val="00DF0500"/>
    <w:rsid w:val="00E16B39"/>
    <w:rsid w:val="00E304CE"/>
    <w:rsid w:val="00E61EDB"/>
    <w:rsid w:val="00E84F49"/>
    <w:rsid w:val="00EE1E24"/>
    <w:rsid w:val="00F06B34"/>
    <w:rsid w:val="00F77428"/>
    <w:rsid w:val="00FD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637F34"/>
  <w15:docId w15:val="{BD14B67B-88B2-4912-993F-86145AE8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3"/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8"/>
      <w:ind w:left="826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9008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08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rdatf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987</Words>
  <Characters>5629</Characters>
  <Application>Microsoft Office Word</Application>
  <DocSecurity>0</DocSecurity>
  <Lines>46</Lines>
  <Paragraphs>13</Paragraphs>
  <ScaleCrop>false</ScaleCrop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Curtis</dc:creator>
  <cp:lastModifiedBy>Activelink Info</cp:lastModifiedBy>
  <cp:revision>63</cp:revision>
  <dcterms:created xsi:type="dcterms:W3CDTF">2022-09-26T11:10:00Z</dcterms:created>
  <dcterms:modified xsi:type="dcterms:W3CDTF">2025-07-16T09:31:00Z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2022-09-26T00:00:00Z</vt:filetime>
  </property>
</Properties>
</file>