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E9C42" w14:textId="1324578D" w:rsidR="00DF1BE7" w:rsidRDefault="00B241B4" w:rsidP="00DF1BE7">
      <w:pPr>
        <w:rPr>
          <w:b/>
          <w:bCs/>
          <w:lang w:eastAsia="en-GB"/>
        </w:rPr>
      </w:pPr>
      <w:r w:rsidRPr="00DF1BE7">
        <w:rPr>
          <w:b/>
          <w:bCs/>
          <w:lang w:eastAsia="en-GB"/>
        </w:rPr>
        <w:t>Tender to carry out an</w:t>
      </w:r>
      <w:r w:rsidR="00E65ED4" w:rsidRPr="00DF1BE7">
        <w:rPr>
          <w:b/>
          <w:bCs/>
          <w:lang w:eastAsia="en-GB"/>
        </w:rPr>
        <w:t xml:space="preserve"> </w:t>
      </w:r>
      <w:r w:rsidR="00555E16" w:rsidRPr="00DF1BE7">
        <w:rPr>
          <w:b/>
          <w:bCs/>
          <w:lang w:eastAsia="en-GB"/>
        </w:rPr>
        <w:t>a</w:t>
      </w:r>
      <w:r w:rsidR="00E65ED4" w:rsidRPr="00DF1BE7">
        <w:rPr>
          <w:b/>
          <w:bCs/>
          <w:lang w:eastAsia="en-GB"/>
        </w:rPr>
        <w:t xml:space="preserve">nalysis </w:t>
      </w:r>
      <w:r w:rsidRPr="00DF1BE7">
        <w:rPr>
          <w:b/>
          <w:bCs/>
          <w:lang w:eastAsia="en-GB"/>
        </w:rPr>
        <w:t>of contributing and impacting factors regarding three cohorts</w:t>
      </w:r>
      <w:r w:rsidR="00DF1BE7">
        <w:rPr>
          <w:b/>
          <w:bCs/>
          <w:lang w:eastAsia="en-GB"/>
        </w:rPr>
        <w:t>:</w:t>
      </w:r>
    </w:p>
    <w:p w14:paraId="30AFBAD3" w14:textId="609F0FE2" w:rsidR="00DF1BE7" w:rsidRDefault="00BA70B4" w:rsidP="00DF1BE7">
      <w:pPr>
        <w:pStyle w:val="ListParagraph"/>
        <w:numPr>
          <w:ilvl w:val="0"/>
          <w:numId w:val="19"/>
        </w:numPr>
        <w:spacing w:after="0" w:line="240" w:lineRule="auto"/>
        <w:rPr>
          <w:b/>
          <w:bCs/>
          <w:lang w:eastAsia="en-GB"/>
        </w:rPr>
      </w:pPr>
      <w:r w:rsidRPr="00DF1BE7">
        <w:rPr>
          <w:b/>
          <w:bCs/>
          <w:lang w:eastAsia="en-GB"/>
        </w:rPr>
        <w:t>E</w:t>
      </w:r>
      <w:r w:rsidR="00E65ED4" w:rsidRPr="00DF1BE7">
        <w:rPr>
          <w:b/>
          <w:bCs/>
          <w:lang w:eastAsia="en-GB"/>
        </w:rPr>
        <w:t xml:space="preserve">arly </w:t>
      </w:r>
      <w:r w:rsidR="00555E16" w:rsidRPr="00DF1BE7">
        <w:rPr>
          <w:b/>
          <w:bCs/>
          <w:lang w:eastAsia="en-GB"/>
        </w:rPr>
        <w:t>s</w:t>
      </w:r>
      <w:r w:rsidR="00E65ED4" w:rsidRPr="00DF1BE7">
        <w:rPr>
          <w:b/>
          <w:bCs/>
          <w:lang w:eastAsia="en-GB"/>
        </w:rPr>
        <w:t xml:space="preserve">chool </w:t>
      </w:r>
      <w:r w:rsidR="00555E16" w:rsidRPr="00DF1BE7">
        <w:rPr>
          <w:b/>
          <w:bCs/>
          <w:lang w:eastAsia="en-GB"/>
        </w:rPr>
        <w:t>l</w:t>
      </w:r>
      <w:r w:rsidR="00E65ED4" w:rsidRPr="00DF1BE7">
        <w:rPr>
          <w:b/>
          <w:bCs/>
          <w:lang w:eastAsia="en-GB"/>
        </w:rPr>
        <w:t>eav</w:t>
      </w:r>
      <w:r w:rsidR="00B241B4" w:rsidRPr="00DF1BE7">
        <w:rPr>
          <w:b/>
          <w:bCs/>
          <w:lang w:eastAsia="en-GB"/>
        </w:rPr>
        <w:t>ers</w:t>
      </w:r>
      <w:r w:rsidR="00B869EF" w:rsidRPr="00DF1BE7">
        <w:rPr>
          <w:b/>
          <w:bCs/>
          <w:lang w:eastAsia="en-GB"/>
        </w:rPr>
        <w:t xml:space="preserve"> (those at risk of or who have experienced</w:t>
      </w:r>
      <w:r w:rsidR="00CF5F1B" w:rsidRPr="00DF1BE7">
        <w:rPr>
          <w:b/>
          <w:bCs/>
          <w:lang w:eastAsia="en-GB"/>
        </w:rPr>
        <w:t xml:space="preserve"> early school leaving</w:t>
      </w:r>
      <w:r w:rsidR="00B869EF" w:rsidRPr="00DF1BE7">
        <w:rPr>
          <w:b/>
          <w:bCs/>
          <w:lang w:eastAsia="en-GB"/>
        </w:rPr>
        <w:t>)</w:t>
      </w:r>
      <w:r w:rsidR="00DF1BE7">
        <w:rPr>
          <w:b/>
          <w:bCs/>
          <w:lang w:eastAsia="en-GB"/>
        </w:rPr>
        <w:t>.</w:t>
      </w:r>
    </w:p>
    <w:p w14:paraId="4BC1C783" w14:textId="1F3E3624" w:rsidR="00DF1BE7" w:rsidRPr="00DF1BE7" w:rsidRDefault="00DF1BE7" w:rsidP="00DF1BE7">
      <w:pPr>
        <w:pStyle w:val="ListParagraph"/>
        <w:numPr>
          <w:ilvl w:val="0"/>
          <w:numId w:val="19"/>
        </w:numPr>
        <w:spacing w:after="0" w:line="240" w:lineRule="auto"/>
        <w:rPr>
          <w:b/>
          <w:bCs/>
          <w:lang w:eastAsia="en-GB"/>
        </w:rPr>
      </w:pPr>
      <w:r w:rsidRPr="00DF1BE7">
        <w:rPr>
          <w:b/>
          <w:bCs/>
          <w:lang w:eastAsia="en-GB"/>
        </w:rPr>
        <w:t>T</w:t>
      </w:r>
      <w:r w:rsidR="00E65ED4" w:rsidRPr="00DF1BE7">
        <w:rPr>
          <w:b/>
          <w:bCs/>
          <w:lang w:eastAsia="en-GB"/>
        </w:rPr>
        <w:t xml:space="preserve">hose not in </w:t>
      </w:r>
      <w:r w:rsidR="00555E16" w:rsidRPr="00DF1BE7">
        <w:rPr>
          <w:b/>
          <w:bCs/>
          <w:lang w:eastAsia="en-GB"/>
        </w:rPr>
        <w:t>e</w:t>
      </w:r>
      <w:r w:rsidR="00E65ED4" w:rsidRPr="00DF1BE7">
        <w:rPr>
          <w:b/>
          <w:bCs/>
          <w:lang w:eastAsia="en-GB"/>
        </w:rPr>
        <w:t xml:space="preserve">ducation, </w:t>
      </w:r>
      <w:r w:rsidR="00555E16" w:rsidRPr="00DF1BE7">
        <w:rPr>
          <w:b/>
          <w:bCs/>
          <w:lang w:eastAsia="en-GB"/>
        </w:rPr>
        <w:t>t</w:t>
      </w:r>
      <w:r w:rsidR="00E65ED4" w:rsidRPr="00DF1BE7">
        <w:rPr>
          <w:b/>
          <w:bCs/>
          <w:lang w:eastAsia="en-GB"/>
        </w:rPr>
        <w:t>raining or employment</w:t>
      </w:r>
      <w:r w:rsidR="00555E16" w:rsidRPr="00DF1BE7">
        <w:rPr>
          <w:b/>
          <w:bCs/>
          <w:lang w:eastAsia="en-GB"/>
        </w:rPr>
        <w:t xml:space="preserve"> (NEETS)</w:t>
      </w:r>
      <w:r w:rsidRPr="00DF1BE7">
        <w:rPr>
          <w:b/>
          <w:bCs/>
          <w:lang w:eastAsia="en-GB"/>
        </w:rPr>
        <w:t>.</w:t>
      </w:r>
    </w:p>
    <w:p w14:paraId="17A46F55" w14:textId="0FE7D422" w:rsidR="00BE1223" w:rsidRDefault="00DF1BE7" w:rsidP="00DF1BE7">
      <w:pPr>
        <w:pStyle w:val="ListParagraph"/>
        <w:numPr>
          <w:ilvl w:val="0"/>
          <w:numId w:val="19"/>
        </w:numPr>
        <w:spacing w:after="0" w:line="240" w:lineRule="auto"/>
        <w:rPr>
          <w:b/>
          <w:bCs/>
          <w:lang w:eastAsia="en-GB"/>
        </w:rPr>
      </w:pPr>
      <w:r w:rsidRPr="00DF1BE7">
        <w:rPr>
          <w:b/>
          <w:bCs/>
          <w:lang w:eastAsia="en-GB"/>
        </w:rPr>
        <w:t>Y</w:t>
      </w:r>
      <w:r w:rsidR="00E65ED4" w:rsidRPr="00DF1BE7">
        <w:rPr>
          <w:b/>
          <w:bCs/>
          <w:lang w:eastAsia="en-GB"/>
        </w:rPr>
        <w:t xml:space="preserve">oung people </w:t>
      </w:r>
      <w:r w:rsidR="00953136" w:rsidRPr="00DF1BE7">
        <w:rPr>
          <w:b/>
          <w:bCs/>
          <w:lang w:eastAsia="en-GB"/>
        </w:rPr>
        <w:t>engaged with</w:t>
      </w:r>
      <w:r w:rsidR="00E65ED4" w:rsidRPr="00DF1BE7">
        <w:rPr>
          <w:b/>
          <w:bCs/>
          <w:lang w:eastAsia="en-GB"/>
        </w:rPr>
        <w:t xml:space="preserve"> </w:t>
      </w:r>
      <w:r w:rsidR="00953136" w:rsidRPr="00DF1BE7">
        <w:rPr>
          <w:b/>
          <w:bCs/>
          <w:lang w:eastAsia="en-GB"/>
        </w:rPr>
        <w:t>the Tusla</w:t>
      </w:r>
      <w:r w:rsidR="00E65ED4" w:rsidRPr="00DF1BE7">
        <w:rPr>
          <w:b/>
          <w:bCs/>
          <w:lang w:eastAsia="en-GB"/>
        </w:rPr>
        <w:t xml:space="preserve"> </w:t>
      </w:r>
      <w:r w:rsidR="00953136" w:rsidRPr="00DF1BE7">
        <w:rPr>
          <w:b/>
          <w:bCs/>
          <w:lang w:eastAsia="en-GB"/>
        </w:rPr>
        <w:t>A</w:t>
      </w:r>
      <w:r w:rsidR="00FA0300" w:rsidRPr="00DF1BE7">
        <w:rPr>
          <w:b/>
          <w:bCs/>
          <w:lang w:eastAsia="en-GB"/>
        </w:rPr>
        <w:t>fter</w:t>
      </w:r>
      <w:r w:rsidR="00E65ED4" w:rsidRPr="00DF1BE7">
        <w:rPr>
          <w:b/>
          <w:bCs/>
          <w:lang w:eastAsia="en-GB"/>
        </w:rPr>
        <w:t xml:space="preserve">care </w:t>
      </w:r>
      <w:r w:rsidR="00953136" w:rsidRPr="00DF1BE7">
        <w:rPr>
          <w:b/>
          <w:bCs/>
          <w:lang w:eastAsia="en-GB"/>
        </w:rPr>
        <w:t>service</w:t>
      </w:r>
      <w:r w:rsidR="00BA70B4" w:rsidRPr="00DF1BE7">
        <w:rPr>
          <w:b/>
          <w:bCs/>
          <w:lang w:eastAsia="en-GB"/>
        </w:rPr>
        <w:t>. A</w:t>
      </w:r>
      <w:r w:rsidR="00B241B4" w:rsidRPr="00DF1BE7">
        <w:rPr>
          <w:b/>
          <w:bCs/>
          <w:lang w:eastAsia="en-GB"/>
        </w:rPr>
        <w:t>imed at</w:t>
      </w:r>
      <w:r w:rsidR="00E65ED4" w:rsidRPr="00DF1BE7">
        <w:rPr>
          <w:b/>
          <w:bCs/>
          <w:lang w:eastAsia="en-GB"/>
        </w:rPr>
        <w:t xml:space="preserve"> young people 10</w:t>
      </w:r>
      <w:r w:rsidR="00B241B4" w:rsidRPr="00DF1BE7">
        <w:rPr>
          <w:b/>
          <w:bCs/>
          <w:lang w:eastAsia="en-GB"/>
        </w:rPr>
        <w:t xml:space="preserve"> </w:t>
      </w:r>
      <w:r w:rsidR="00E65ED4" w:rsidRPr="00DF1BE7">
        <w:rPr>
          <w:b/>
          <w:bCs/>
          <w:lang w:eastAsia="en-GB"/>
        </w:rPr>
        <w:t>-24 years of age in Tipperary.</w:t>
      </w:r>
    </w:p>
    <w:p w14:paraId="6B4297EE" w14:textId="77777777" w:rsidR="00DF1BE7" w:rsidRDefault="00DF1BE7" w:rsidP="00DF1BE7">
      <w:pPr>
        <w:pStyle w:val="ListParagraph"/>
        <w:spacing w:after="0" w:line="240" w:lineRule="auto"/>
        <w:rPr>
          <w:b/>
          <w:bCs/>
          <w:lang w:eastAsia="en-GB"/>
        </w:rPr>
      </w:pPr>
    </w:p>
    <w:p w14:paraId="3B612422" w14:textId="77777777" w:rsidR="00DF1BE7" w:rsidRPr="00DF1BE7" w:rsidRDefault="00DF1BE7" w:rsidP="00DF1BE7">
      <w:pPr>
        <w:pStyle w:val="ListParagraph"/>
        <w:spacing w:after="0" w:line="240" w:lineRule="auto"/>
        <w:rPr>
          <w:b/>
          <w:bCs/>
          <w:lang w:eastAsia="en-GB"/>
        </w:rPr>
      </w:pPr>
    </w:p>
    <w:p w14:paraId="1A4FD56A" w14:textId="77777777" w:rsidR="00BE1223" w:rsidRPr="00DF1BE7" w:rsidRDefault="00BE1223" w:rsidP="00DF1BE7">
      <w:pPr>
        <w:rPr>
          <w:lang w:eastAsia="en-GB"/>
        </w:rPr>
      </w:pPr>
      <w:r w:rsidRPr="00DF1BE7">
        <w:rPr>
          <w:lang w:eastAsia="en-GB"/>
        </w:rPr>
        <w:t>Issued by: Tipperary Children and Young People’s Services Committee (CYPSC)</w:t>
      </w:r>
    </w:p>
    <w:p w14:paraId="03BB0C91" w14:textId="77777777" w:rsidR="00BE1223" w:rsidRPr="00DF1BE7" w:rsidRDefault="00B87542" w:rsidP="00DF1BE7">
      <w:pPr>
        <w:rPr>
          <w:lang w:eastAsia="en-GB"/>
        </w:rPr>
      </w:pPr>
      <w:r w:rsidRPr="00DF1BE7">
        <w:rPr>
          <w:lang w:eastAsia="en-GB"/>
        </w:rPr>
        <w:pict w14:anchorId="437D2D43">
          <v:rect id="_x0000_i1025" style="width:0;height:1.5pt" o:hralign="center" o:hrstd="t" o:hr="t" fillcolor="#a0a0a0" stroked="f"/>
        </w:pict>
      </w:r>
    </w:p>
    <w:p w14:paraId="39DDCDF9" w14:textId="77777777" w:rsidR="00BE1223" w:rsidRPr="00DF1BE7" w:rsidRDefault="00BE1223" w:rsidP="00DF1BE7">
      <w:pPr>
        <w:rPr>
          <w:b/>
          <w:bCs/>
          <w:lang w:eastAsia="en-GB"/>
        </w:rPr>
      </w:pPr>
      <w:r w:rsidRPr="00DF1BE7">
        <w:rPr>
          <w:b/>
          <w:bCs/>
          <w:lang w:eastAsia="en-GB"/>
        </w:rPr>
        <w:t>1. Introduction</w:t>
      </w:r>
    </w:p>
    <w:p w14:paraId="6ED76EE7" w14:textId="16D003BD" w:rsidR="00E42CAD" w:rsidRPr="00DF1BE7" w:rsidRDefault="00E42CAD" w:rsidP="00DF1BE7">
      <w:pPr>
        <w:rPr>
          <w:rStyle w:val="cf01"/>
          <w:rFonts w:asciiTheme="minorHAnsi" w:eastAsiaTheme="majorEastAsia" w:hAnsiTheme="minorHAnsi" w:cs="Times New Roman"/>
          <w:sz w:val="24"/>
          <w:szCs w:val="24"/>
        </w:rPr>
      </w:pPr>
      <w:r w:rsidRPr="00DF1BE7">
        <w:rPr>
          <w:color w:val="000000"/>
        </w:rPr>
        <w:t>Children and Young People’s Services Committees (CYPSC) are a key structure identified by Government to plan and co-ordinate services for children and young people in every county in Ireland. They are county-level committees that bring together the main statutory, community and voluntary providers of services to children and young people. They provide a forum for joint planning and co-ordination of activity to ensure that children, young people, and their families receive improved and accessible services. Their role is to enhance interagency co-operation and improve outcomes for children and young people across Ireland.</w:t>
      </w:r>
    </w:p>
    <w:p w14:paraId="2030C0E7" w14:textId="04E571E0" w:rsidR="00200E62" w:rsidRPr="00DF1BE7" w:rsidRDefault="00635B6C" w:rsidP="00DF1BE7">
      <w:pPr>
        <w:rPr>
          <w:rStyle w:val="cf01"/>
          <w:rFonts w:asciiTheme="minorHAnsi" w:eastAsiaTheme="majorEastAsia" w:hAnsiTheme="minorHAnsi" w:cs="Times New Roman"/>
          <w:sz w:val="24"/>
          <w:szCs w:val="24"/>
        </w:rPr>
      </w:pPr>
      <w:r w:rsidRPr="00DF1BE7">
        <w:rPr>
          <w:rStyle w:val="cf01"/>
          <w:rFonts w:asciiTheme="minorHAnsi" w:eastAsiaTheme="majorEastAsia" w:hAnsiTheme="minorHAnsi" w:cs="Times New Roman"/>
          <w:sz w:val="24"/>
          <w:szCs w:val="24"/>
        </w:rPr>
        <w:t>O</w:t>
      </w:r>
      <w:r w:rsidR="00200E62" w:rsidRPr="00DF1BE7">
        <w:rPr>
          <w:rStyle w:val="cf01"/>
          <w:rFonts w:asciiTheme="minorHAnsi" w:eastAsiaTheme="majorEastAsia" w:hAnsiTheme="minorHAnsi" w:cs="Times New Roman"/>
          <w:sz w:val="24"/>
          <w:szCs w:val="24"/>
        </w:rPr>
        <w:t xml:space="preserve">ne of the ongoing </w:t>
      </w:r>
      <w:r w:rsidRPr="00DF1BE7">
        <w:rPr>
          <w:rStyle w:val="cf01"/>
          <w:rFonts w:asciiTheme="minorHAnsi" w:eastAsiaTheme="majorEastAsia" w:hAnsiTheme="minorHAnsi" w:cs="Times New Roman"/>
          <w:sz w:val="24"/>
          <w:szCs w:val="24"/>
        </w:rPr>
        <w:t xml:space="preserve">priorities </w:t>
      </w:r>
      <w:r w:rsidR="00200E62" w:rsidRPr="00DF1BE7">
        <w:rPr>
          <w:rStyle w:val="cf01"/>
          <w:rFonts w:asciiTheme="minorHAnsi" w:eastAsiaTheme="majorEastAsia" w:hAnsiTheme="minorHAnsi" w:cs="Times New Roman"/>
          <w:sz w:val="24"/>
          <w:szCs w:val="24"/>
        </w:rPr>
        <w:t xml:space="preserve">on </w:t>
      </w:r>
      <w:r w:rsidRPr="00DF1BE7">
        <w:rPr>
          <w:rStyle w:val="cf01"/>
          <w:rFonts w:asciiTheme="minorHAnsi" w:eastAsiaTheme="majorEastAsia" w:hAnsiTheme="minorHAnsi" w:cs="Times New Roman"/>
          <w:sz w:val="24"/>
          <w:szCs w:val="24"/>
        </w:rPr>
        <w:t xml:space="preserve">Tipperary </w:t>
      </w:r>
      <w:r w:rsidR="00200E62" w:rsidRPr="00DF1BE7">
        <w:rPr>
          <w:rStyle w:val="cf01"/>
          <w:rFonts w:asciiTheme="minorHAnsi" w:eastAsiaTheme="majorEastAsia" w:hAnsiTheme="minorHAnsi" w:cs="Times New Roman"/>
          <w:sz w:val="24"/>
          <w:szCs w:val="24"/>
        </w:rPr>
        <w:t>CYPSC</w:t>
      </w:r>
      <w:r w:rsidRPr="00DF1BE7">
        <w:rPr>
          <w:rStyle w:val="cf01"/>
          <w:rFonts w:asciiTheme="minorHAnsi" w:eastAsiaTheme="majorEastAsia" w:hAnsiTheme="minorHAnsi" w:cs="Times New Roman"/>
          <w:sz w:val="24"/>
          <w:szCs w:val="24"/>
        </w:rPr>
        <w:t>’</w:t>
      </w:r>
      <w:r w:rsidR="00200E62" w:rsidRPr="00DF1BE7">
        <w:rPr>
          <w:rStyle w:val="cf01"/>
          <w:rFonts w:asciiTheme="minorHAnsi" w:eastAsiaTheme="majorEastAsia" w:hAnsiTheme="minorHAnsi" w:cs="Times New Roman"/>
          <w:sz w:val="24"/>
          <w:szCs w:val="24"/>
        </w:rPr>
        <w:t xml:space="preserve">s </w:t>
      </w:r>
      <w:r w:rsidRPr="00DF1BE7">
        <w:rPr>
          <w:rStyle w:val="cf01"/>
          <w:rFonts w:asciiTheme="minorHAnsi" w:eastAsiaTheme="majorEastAsia" w:hAnsiTheme="minorHAnsi" w:cs="Times New Roman"/>
          <w:sz w:val="24"/>
          <w:szCs w:val="24"/>
        </w:rPr>
        <w:t>Children and Young People’s Plan</w:t>
      </w:r>
      <w:r w:rsidR="00200E62" w:rsidRPr="00DF1BE7">
        <w:rPr>
          <w:rStyle w:val="cf01"/>
          <w:rFonts w:asciiTheme="minorHAnsi" w:eastAsiaTheme="majorEastAsia" w:hAnsiTheme="minorHAnsi" w:cs="Times New Roman"/>
          <w:sz w:val="24"/>
          <w:szCs w:val="24"/>
        </w:rPr>
        <w:t xml:space="preserve"> is the issue of children and young people </w:t>
      </w:r>
      <w:r w:rsidR="00CF5F1B" w:rsidRPr="00DF1BE7">
        <w:rPr>
          <w:rStyle w:val="cf01"/>
          <w:rFonts w:asciiTheme="minorHAnsi" w:eastAsiaTheme="majorEastAsia" w:hAnsiTheme="minorHAnsi" w:cs="Times New Roman"/>
          <w:sz w:val="24"/>
          <w:szCs w:val="24"/>
        </w:rPr>
        <w:t xml:space="preserve">disengaging from education and at risk of leaving school early and those who have experienced </w:t>
      </w:r>
      <w:r w:rsidR="00200E62" w:rsidRPr="00DF1BE7">
        <w:rPr>
          <w:rStyle w:val="cf01"/>
          <w:rFonts w:asciiTheme="minorHAnsi" w:eastAsiaTheme="majorEastAsia" w:hAnsiTheme="minorHAnsi" w:cs="Times New Roman"/>
          <w:sz w:val="24"/>
          <w:szCs w:val="24"/>
        </w:rPr>
        <w:t>leaving school early. Tipperary CYPSC wish to undertake a</w:t>
      </w:r>
      <w:r w:rsidR="005A485A" w:rsidRPr="00DF1BE7">
        <w:rPr>
          <w:rStyle w:val="cf01"/>
          <w:rFonts w:asciiTheme="minorHAnsi" w:eastAsiaTheme="majorEastAsia" w:hAnsiTheme="minorHAnsi" w:cs="Times New Roman"/>
          <w:sz w:val="24"/>
          <w:szCs w:val="24"/>
        </w:rPr>
        <w:t>n analysis</w:t>
      </w:r>
      <w:r w:rsidR="00200E62" w:rsidRPr="00DF1BE7">
        <w:rPr>
          <w:rStyle w:val="cf01"/>
          <w:rFonts w:asciiTheme="minorHAnsi" w:eastAsiaTheme="majorEastAsia" w:hAnsiTheme="minorHAnsi" w:cs="Times New Roman"/>
          <w:sz w:val="24"/>
          <w:szCs w:val="24"/>
        </w:rPr>
        <w:t xml:space="preserve"> to better understand</w:t>
      </w:r>
      <w:r w:rsidRPr="00DF1BE7">
        <w:rPr>
          <w:rStyle w:val="cf01"/>
          <w:rFonts w:asciiTheme="minorHAnsi" w:eastAsiaTheme="majorEastAsia" w:hAnsiTheme="minorHAnsi" w:cs="Times New Roman"/>
          <w:sz w:val="24"/>
          <w:szCs w:val="24"/>
        </w:rPr>
        <w:t xml:space="preserve"> what way to address this priority locally and how</w:t>
      </w:r>
      <w:r w:rsidR="00200E62" w:rsidRPr="00DF1BE7">
        <w:rPr>
          <w:rStyle w:val="cf01"/>
          <w:rFonts w:asciiTheme="minorHAnsi" w:eastAsiaTheme="majorEastAsia" w:hAnsiTheme="minorHAnsi" w:cs="Times New Roman"/>
          <w:sz w:val="24"/>
          <w:szCs w:val="24"/>
        </w:rPr>
        <w:t xml:space="preserve"> </w:t>
      </w:r>
      <w:r w:rsidRPr="00DF1BE7">
        <w:rPr>
          <w:rStyle w:val="cf01"/>
          <w:rFonts w:asciiTheme="minorHAnsi" w:eastAsiaTheme="majorEastAsia" w:hAnsiTheme="minorHAnsi" w:cs="Times New Roman"/>
          <w:sz w:val="24"/>
          <w:szCs w:val="24"/>
        </w:rPr>
        <w:t xml:space="preserve">the </w:t>
      </w:r>
      <w:r w:rsidR="00200E62" w:rsidRPr="00DF1BE7">
        <w:rPr>
          <w:rStyle w:val="cf01"/>
          <w:rFonts w:asciiTheme="minorHAnsi" w:eastAsiaTheme="majorEastAsia" w:hAnsiTheme="minorHAnsi" w:cs="Times New Roman"/>
          <w:sz w:val="24"/>
          <w:szCs w:val="24"/>
        </w:rPr>
        <w:t xml:space="preserve">national policy context seeks to address issues of early school leaving and national supports in place where early school leaving occurs. Furthermore we want the </w:t>
      </w:r>
      <w:r w:rsidR="005A485A" w:rsidRPr="00DF1BE7">
        <w:rPr>
          <w:rStyle w:val="cf01"/>
          <w:rFonts w:asciiTheme="minorHAnsi" w:eastAsiaTheme="majorEastAsia" w:hAnsiTheme="minorHAnsi" w:cs="Times New Roman"/>
          <w:sz w:val="24"/>
          <w:szCs w:val="24"/>
        </w:rPr>
        <w:t>analysis</w:t>
      </w:r>
      <w:r w:rsidR="00200E62" w:rsidRPr="00DF1BE7">
        <w:rPr>
          <w:rStyle w:val="cf01"/>
          <w:rFonts w:asciiTheme="minorHAnsi" w:eastAsiaTheme="majorEastAsia" w:hAnsiTheme="minorHAnsi" w:cs="Times New Roman"/>
          <w:sz w:val="24"/>
          <w:szCs w:val="24"/>
        </w:rPr>
        <w:t xml:space="preserve"> to quantify the number of children and young people in Tipperary that are</w:t>
      </w:r>
      <w:r w:rsidRPr="00DF1BE7">
        <w:rPr>
          <w:rStyle w:val="cf01"/>
          <w:rFonts w:asciiTheme="minorHAnsi" w:eastAsiaTheme="majorEastAsia" w:hAnsiTheme="minorHAnsi" w:cs="Times New Roman"/>
          <w:sz w:val="24"/>
          <w:szCs w:val="24"/>
        </w:rPr>
        <w:t xml:space="preserve"> </w:t>
      </w:r>
      <w:r w:rsidR="00CF5F1B" w:rsidRPr="00DF1BE7">
        <w:rPr>
          <w:rStyle w:val="cf01"/>
          <w:rFonts w:asciiTheme="minorHAnsi" w:eastAsiaTheme="majorEastAsia" w:hAnsiTheme="minorHAnsi" w:cs="Times New Roman"/>
          <w:sz w:val="24"/>
          <w:szCs w:val="24"/>
        </w:rPr>
        <w:t xml:space="preserve">at risk of and who are </w:t>
      </w:r>
      <w:r w:rsidR="00200E62" w:rsidRPr="00DF1BE7">
        <w:rPr>
          <w:rStyle w:val="cf01"/>
          <w:rFonts w:asciiTheme="minorHAnsi" w:eastAsiaTheme="majorEastAsia" w:hAnsiTheme="minorHAnsi" w:cs="Times New Roman"/>
          <w:sz w:val="24"/>
          <w:szCs w:val="24"/>
        </w:rPr>
        <w:t>early school leavers</w:t>
      </w:r>
      <w:r w:rsidRPr="00DF1BE7">
        <w:rPr>
          <w:rStyle w:val="cf01"/>
          <w:rFonts w:asciiTheme="minorHAnsi" w:eastAsiaTheme="majorEastAsia" w:hAnsiTheme="minorHAnsi" w:cs="Times New Roman"/>
          <w:sz w:val="24"/>
          <w:szCs w:val="24"/>
        </w:rPr>
        <w:t xml:space="preserve">. </w:t>
      </w:r>
      <w:r w:rsidR="00200E62" w:rsidRPr="00DF1BE7">
        <w:rPr>
          <w:rStyle w:val="cf01"/>
          <w:rFonts w:asciiTheme="minorHAnsi" w:eastAsiaTheme="majorEastAsia" w:hAnsiTheme="minorHAnsi" w:cs="Times New Roman"/>
          <w:sz w:val="24"/>
          <w:szCs w:val="24"/>
        </w:rPr>
        <w:t xml:space="preserve">The </w:t>
      </w:r>
      <w:r w:rsidR="005A485A" w:rsidRPr="00DF1BE7">
        <w:rPr>
          <w:rStyle w:val="cf01"/>
          <w:rFonts w:asciiTheme="minorHAnsi" w:eastAsiaTheme="majorEastAsia" w:hAnsiTheme="minorHAnsi" w:cs="Times New Roman"/>
          <w:sz w:val="24"/>
          <w:szCs w:val="24"/>
        </w:rPr>
        <w:t>analysis</w:t>
      </w:r>
      <w:r w:rsidR="00200E62" w:rsidRPr="00DF1BE7">
        <w:rPr>
          <w:rStyle w:val="cf01"/>
          <w:rFonts w:asciiTheme="minorHAnsi" w:eastAsiaTheme="majorEastAsia" w:hAnsiTheme="minorHAnsi" w:cs="Times New Roman"/>
          <w:sz w:val="24"/>
          <w:szCs w:val="24"/>
        </w:rPr>
        <w:t xml:space="preserve"> should map and </w:t>
      </w:r>
      <w:bookmarkStart w:id="0" w:name="_Hlk199412218"/>
      <w:r w:rsidR="00200E62" w:rsidRPr="00DF1BE7">
        <w:rPr>
          <w:rStyle w:val="cf01"/>
          <w:rFonts w:asciiTheme="minorHAnsi" w:eastAsiaTheme="majorEastAsia" w:hAnsiTheme="minorHAnsi" w:cs="Times New Roman"/>
          <w:sz w:val="24"/>
          <w:szCs w:val="24"/>
        </w:rPr>
        <w:t>identify ‘alternative’ education support programmes in operation in Tipperary and provide a report on the nature of these programmes, who they serve, where the</w:t>
      </w:r>
      <w:r w:rsidRPr="00DF1BE7">
        <w:rPr>
          <w:rStyle w:val="cf01"/>
          <w:rFonts w:asciiTheme="minorHAnsi" w:eastAsiaTheme="majorEastAsia" w:hAnsiTheme="minorHAnsi" w:cs="Times New Roman"/>
          <w:sz w:val="24"/>
          <w:szCs w:val="24"/>
        </w:rPr>
        <w:t>y</w:t>
      </w:r>
      <w:r w:rsidR="00200E62" w:rsidRPr="00DF1BE7">
        <w:rPr>
          <w:rStyle w:val="cf01"/>
          <w:rFonts w:asciiTheme="minorHAnsi" w:eastAsiaTheme="majorEastAsia" w:hAnsiTheme="minorHAnsi" w:cs="Times New Roman"/>
          <w:sz w:val="24"/>
          <w:szCs w:val="24"/>
        </w:rPr>
        <w:t xml:space="preserve"> operate and their metrics of success</w:t>
      </w:r>
      <w:r w:rsidRPr="00DF1BE7">
        <w:rPr>
          <w:rStyle w:val="cf01"/>
          <w:rFonts w:asciiTheme="minorHAnsi" w:eastAsiaTheme="majorEastAsia" w:hAnsiTheme="minorHAnsi" w:cs="Times New Roman"/>
          <w:sz w:val="24"/>
          <w:szCs w:val="24"/>
        </w:rPr>
        <w:t xml:space="preserve">. </w:t>
      </w:r>
      <w:bookmarkEnd w:id="0"/>
      <w:r w:rsidRPr="00DF1BE7">
        <w:rPr>
          <w:rStyle w:val="cf01"/>
          <w:rFonts w:asciiTheme="minorHAnsi" w:eastAsiaTheme="majorEastAsia" w:hAnsiTheme="minorHAnsi" w:cs="Times New Roman"/>
          <w:sz w:val="24"/>
          <w:szCs w:val="24"/>
        </w:rPr>
        <w:t xml:space="preserve">It should also use a case study approach to demonstrate established programmes in other areas, along with </w:t>
      </w:r>
      <w:r w:rsidR="005A485A" w:rsidRPr="00DF1BE7">
        <w:rPr>
          <w:rStyle w:val="cf01"/>
          <w:rFonts w:asciiTheme="minorHAnsi" w:eastAsiaTheme="majorEastAsia" w:hAnsiTheme="minorHAnsi" w:cs="Times New Roman"/>
          <w:sz w:val="24"/>
          <w:szCs w:val="24"/>
        </w:rPr>
        <w:t>pathways</w:t>
      </w:r>
      <w:r w:rsidRPr="00DF1BE7">
        <w:rPr>
          <w:rStyle w:val="cf01"/>
          <w:rFonts w:asciiTheme="minorHAnsi" w:eastAsiaTheme="majorEastAsia" w:hAnsiTheme="minorHAnsi" w:cs="Times New Roman"/>
          <w:sz w:val="24"/>
          <w:szCs w:val="24"/>
        </w:rPr>
        <w:t xml:space="preserve"> for funding which may be suitable for implementation in Tipperary based on qualitatively and quantitatively identified </w:t>
      </w:r>
      <w:r w:rsidR="005A485A" w:rsidRPr="00DF1BE7">
        <w:rPr>
          <w:rStyle w:val="cf01"/>
          <w:rFonts w:asciiTheme="minorHAnsi" w:eastAsiaTheme="majorEastAsia" w:hAnsiTheme="minorHAnsi" w:cs="Times New Roman"/>
          <w:sz w:val="24"/>
          <w:szCs w:val="24"/>
        </w:rPr>
        <w:t>factors</w:t>
      </w:r>
      <w:r w:rsidRPr="00DF1BE7">
        <w:rPr>
          <w:rStyle w:val="cf01"/>
          <w:rFonts w:asciiTheme="minorHAnsi" w:eastAsiaTheme="majorEastAsia" w:hAnsiTheme="minorHAnsi" w:cs="Times New Roman"/>
          <w:sz w:val="24"/>
          <w:szCs w:val="24"/>
        </w:rPr>
        <w:t xml:space="preserve"> for th</w:t>
      </w:r>
      <w:r w:rsidR="009F20AB" w:rsidRPr="00DF1BE7">
        <w:rPr>
          <w:rStyle w:val="cf01"/>
          <w:rFonts w:asciiTheme="minorHAnsi" w:eastAsiaTheme="majorEastAsia" w:hAnsiTheme="minorHAnsi" w:cs="Times New Roman"/>
          <w:sz w:val="24"/>
          <w:szCs w:val="24"/>
        </w:rPr>
        <w:t>is</w:t>
      </w:r>
      <w:r w:rsidRPr="00DF1BE7">
        <w:rPr>
          <w:rStyle w:val="cf01"/>
          <w:rFonts w:asciiTheme="minorHAnsi" w:eastAsiaTheme="majorEastAsia" w:hAnsiTheme="minorHAnsi" w:cs="Times New Roman"/>
          <w:sz w:val="24"/>
          <w:szCs w:val="24"/>
        </w:rPr>
        <w:t xml:space="preserve"> cohort in Tipperary.</w:t>
      </w:r>
    </w:p>
    <w:p w14:paraId="63F6E84D" w14:textId="7056F81A" w:rsidR="00635B6C" w:rsidRPr="00DF1BE7" w:rsidRDefault="00635B6C" w:rsidP="00DF1BE7">
      <w:r w:rsidRPr="00DF1BE7">
        <w:rPr>
          <w:rStyle w:val="cf01"/>
          <w:rFonts w:asciiTheme="minorHAnsi" w:eastAsiaTheme="majorEastAsia" w:hAnsiTheme="minorHAnsi" w:cs="Times New Roman"/>
          <w:sz w:val="24"/>
          <w:szCs w:val="24"/>
        </w:rPr>
        <w:t>There is a relationship between early school leavers and young people not engaged with education, employment and training support services (NEETS). We expect this analysis</w:t>
      </w:r>
      <w:r w:rsidR="005A485A" w:rsidRPr="00DF1BE7">
        <w:rPr>
          <w:rStyle w:val="cf01"/>
          <w:rFonts w:asciiTheme="minorHAnsi" w:eastAsiaTheme="majorEastAsia" w:hAnsiTheme="minorHAnsi" w:cs="Times New Roman"/>
          <w:sz w:val="24"/>
          <w:szCs w:val="24"/>
        </w:rPr>
        <w:t xml:space="preserve"> to weave into this cohort from the initial early school leavers analysis and incorporate similarly a map of education, employment and support services available in Tipperary and analyse these against the policy context and national supports in place where disengagement with education, employment and training support options has occurred. To the extent possible we want the analysis to quantify the number of young people in Tipperary that are NEETS. </w:t>
      </w:r>
      <w:r w:rsidR="009F20AB" w:rsidRPr="00DF1BE7">
        <w:rPr>
          <w:rStyle w:val="cf01"/>
          <w:rFonts w:asciiTheme="minorHAnsi" w:eastAsiaTheme="majorEastAsia" w:hAnsiTheme="minorHAnsi" w:cs="Times New Roman"/>
          <w:sz w:val="24"/>
          <w:szCs w:val="24"/>
        </w:rPr>
        <w:t>The analysis should report on the nature of supports available, who they serve, and where they operate and their metric of success. It should use a case study approach to demonstrate established programmes in other areas along with pathways for funding which may be suitable for implementation in Tipperary based on the qualitative and quantitatively identified factors for this cohort in Tipperary.</w:t>
      </w:r>
    </w:p>
    <w:p w14:paraId="69380BC7" w14:textId="64B3604D" w:rsidR="00200E62" w:rsidRPr="00DF1BE7" w:rsidRDefault="009F20AB" w:rsidP="00DF1BE7">
      <w:pPr>
        <w:rPr>
          <w:lang w:eastAsia="en-GB"/>
        </w:rPr>
      </w:pPr>
      <w:r w:rsidRPr="00DF1BE7">
        <w:rPr>
          <w:rStyle w:val="cf01"/>
          <w:rFonts w:asciiTheme="minorHAnsi" w:eastAsiaTheme="majorEastAsia" w:hAnsiTheme="minorHAnsi" w:cs="Times New Roman"/>
          <w:sz w:val="24"/>
          <w:szCs w:val="24"/>
        </w:rPr>
        <w:lastRenderedPageBreak/>
        <w:t xml:space="preserve">Using the analysis of early school leavers and NEETS the analysis should funnel down to the cohort of young people </w:t>
      </w:r>
      <w:r w:rsidR="000E3A4B" w:rsidRPr="00DF1BE7">
        <w:rPr>
          <w:rStyle w:val="cf01"/>
          <w:rFonts w:asciiTheme="minorHAnsi" w:eastAsiaTheme="majorEastAsia" w:hAnsiTheme="minorHAnsi" w:cs="Times New Roman"/>
          <w:sz w:val="24"/>
          <w:szCs w:val="24"/>
        </w:rPr>
        <w:t>engaged with</w:t>
      </w:r>
      <w:r w:rsidR="00635B6C" w:rsidRPr="00DF1BE7">
        <w:rPr>
          <w:rStyle w:val="cf01"/>
          <w:rFonts w:asciiTheme="minorHAnsi" w:eastAsiaTheme="majorEastAsia" w:hAnsiTheme="minorHAnsi" w:cs="Times New Roman"/>
          <w:sz w:val="24"/>
          <w:szCs w:val="24"/>
        </w:rPr>
        <w:t xml:space="preserve"> </w:t>
      </w:r>
      <w:r w:rsidR="009C369C" w:rsidRPr="00DF1BE7">
        <w:rPr>
          <w:rStyle w:val="cf01"/>
          <w:rFonts w:asciiTheme="minorHAnsi" w:eastAsiaTheme="majorEastAsia" w:hAnsiTheme="minorHAnsi" w:cs="Times New Roman"/>
          <w:sz w:val="24"/>
          <w:szCs w:val="24"/>
        </w:rPr>
        <w:t xml:space="preserve">the </w:t>
      </w:r>
      <w:r w:rsidRPr="00DF1BE7">
        <w:rPr>
          <w:rStyle w:val="cf01"/>
          <w:rFonts w:asciiTheme="minorHAnsi" w:eastAsiaTheme="majorEastAsia" w:hAnsiTheme="minorHAnsi" w:cs="Times New Roman"/>
          <w:sz w:val="24"/>
          <w:szCs w:val="24"/>
        </w:rPr>
        <w:t>Tusla After</w:t>
      </w:r>
      <w:r w:rsidR="00635B6C" w:rsidRPr="00DF1BE7">
        <w:rPr>
          <w:rStyle w:val="cf01"/>
          <w:rFonts w:asciiTheme="minorHAnsi" w:eastAsiaTheme="majorEastAsia" w:hAnsiTheme="minorHAnsi" w:cs="Times New Roman"/>
          <w:sz w:val="24"/>
          <w:szCs w:val="24"/>
        </w:rPr>
        <w:t>care</w:t>
      </w:r>
      <w:r w:rsidRPr="00DF1BE7">
        <w:rPr>
          <w:rStyle w:val="cf01"/>
          <w:rFonts w:asciiTheme="minorHAnsi" w:eastAsiaTheme="majorEastAsia" w:hAnsiTheme="minorHAnsi" w:cs="Times New Roman"/>
          <w:sz w:val="24"/>
          <w:szCs w:val="24"/>
        </w:rPr>
        <w:t xml:space="preserve"> service</w:t>
      </w:r>
      <w:r w:rsidR="00635B6C" w:rsidRPr="00DF1BE7">
        <w:rPr>
          <w:rStyle w:val="cf01"/>
          <w:rFonts w:asciiTheme="minorHAnsi" w:eastAsiaTheme="majorEastAsia" w:hAnsiTheme="minorHAnsi" w:cs="Times New Roman"/>
          <w:sz w:val="24"/>
          <w:szCs w:val="24"/>
        </w:rPr>
        <w:t>.</w:t>
      </w:r>
      <w:r w:rsidRPr="00DF1BE7">
        <w:rPr>
          <w:rStyle w:val="cf01"/>
          <w:rFonts w:asciiTheme="minorHAnsi" w:eastAsiaTheme="majorEastAsia" w:hAnsiTheme="minorHAnsi" w:cs="Times New Roman"/>
          <w:sz w:val="24"/>
          <w:szCs w:val="24"/>
        </w:rPr>
        <w:t xml:space="preserve"> There should be an analysis of the </w:t>
      </w:r>
      <w:r w:rsidR="009C369C" w:rsidRPr="00DF1BE7">
        <w:rPr>
          <w:rStyle w:val="cf01"/>
          <w:rFonts w:asciiTheme="minorHAnsi" w:eastAsiaTheme="majorEastAsia" w:hAnsiTheme="minorHAnsi" w:cs="Times New Roman"/>
          <w:sz w:val="24"/>
          <w:szCs w:val="24"/>
        </w:rPr>
        <w:t xml:space="preserve">aftercare supports for these young people </w:t>
      </w:r>
      <w:r w:rsidR="00E42CAD" w:rsidRPr="00DF1BE7">
        <w:rPr>
          <w:rStyle w:val="cf01"/>
          <w:rFonts w:asciiTheme="minorHAnsi" w:eastAsiaTheme="majorEastAsia" w:hAnsiTheme="minorHAnsi" w:cs="Times New Roman"/>
          <w:sz w:val="24"/>
          <w:szCs w:val="24"/>
        </w:rPr>
        <w:t xml:space="preserve">across the county </w:t>
      </w:r>
      <w:r w:rsidR="009C369C" w:rsidRPr="00DF1BE7">
        <w:rPr>
          <w:rStyle w:val="cf01"/>
          <w:rFonts w:asciiTheme="minorHAnsi" w:eastAsiaTheme="majorEastAsia" w:hAnsiTheme="minorHAnsi" w:cs="Times New Roman"/>
          <w:sz w:val="24"/>
          <w:szCs w:val="24"/>
        </w:rPr>
        <w:t>which should identify any significant gaps that exists in service provision.</w:t>
      </w:r>
      <w:r w:rsidR="000E3A4B" w:rsidRPr="00DF1BE7">
        <w:rPr>
          <w:rStyle w:val="cf01"/>
          <w:rFonts w:asciiTheme="minorHAnsi" w:eastAsiaTheme="majorEastAsia" w:hAnsiTheme="minorHAnsi" w:cs="Times New Roman"/>
          <w:sz w:val="24"/>
          <w:szCs w:val="24"/>
        </w:rPr>
        <w:t xml:space="preserve"> </w:t>
      </w:r>
    </w:p>
    <w:p w14:paraId="06616DAB" w14:textId="2B5B0674" w:rsidR="00200E62" w:rsidRPr="00DF1BE7" w:rsidRDefault="009C369C" w:rsidP="00DF1BE7">
      <w:pPr>
        <w:rPr>
          <w:lang w:eastAsia="en-GB"/>
        </w:rPr>
      </w:pPr>
      <w:r w:rsidRPr="00DF1BE7">
        <w:rPr>
          <w:lang w:eastAsia="en-GB"/>
        </w:rPr>
        <w:t>A clear action plan will be developed in line with the structure of current CYPSC Children and Young People’s Plans for these cohorts.</w:t>
      </w:r>
    </w:p>
    <w:p w14:paraId="18FE709A" w14:textId="6902DD42" w:rsidR="000E3A4B" w:rsidRPr="00DF1BE7" w:rsidRDefault="000E3A4B" w:rsidP="00DF1BE7">
      <w:pPr>
        <w:rPr>
          <w:lang w:eastAsia="en-GB"/>
        </w:rPr>
      </w:pPr>
      <w:r w:rsidRPr="00DF1BE7">
        <w:rPr>
          <w:color w:val="242424"/>
          <w:bdr w:val="none" w:sz="0" w:space="0" w:color="auto" w:frame="1"/>
          <w:shd w:val="clear" w:color="auto" w:fill="FFFFFF"/>
        </w:rPr>
        <w:t>This analysis will inform both the </w:t>
      </w:r>
      <w:r w:rsidRPr="00DF1BE7">
        <w:rPr>
          <w:rStyle w:val="Strong"/>
          <w:rFonts w:cs="Times New Roman"/>
          <w:color w:val="242424"/>
          <w:bdr w:val="none" w:sz="0" w:space="0" w:color="auto" w:frame="1"/>
          <w:shd w:val="clear" w:color="auto" w:fill="FFFFFF"/>
        </w:rPr>
        <w:t>Children and Young People’s Plan (CYPP)</w:t>
      </w:r>
      <w:r w:rsidRPr="00DF1BE7">
        <w:rPr>
          <w:color w:val="242424"/>
          <w:bdr w:val="none" w:sz="0" w:space="0" w:color="auto" w:frame="1"/>
          <w:shd w:val="clear" w:color="auto" w:fill="FFFFFF"/>
        </w:rPr>
        <w:t> and relevant priorities under the </w:t>
      </w:r>
      <w:r w:rsidRPr="00DF1BE7">
        <w:rPr>
          <w:rStyle w:val="Strong"/>
          <w:rFonts w:cs="Times New Roman"/>
          <w:color w:val="242424"/>
          <w:bdr w:val="none" w:sz="0" w:space="0" w:color="auto" w:frame="1"/>
          <w:shd w:val="clear" w:color="auto" w:fill="FFFFFF"/>
        </w:rPr>
        <w:t>Tipperary Local Economic and Community Plan (LECP)</w:t>
      </w:r>
      <w:r w:rsidRPr="00DF1BE7">
        <w:rPr>
          <w:color w:val="242424"/>
          <w:bdr w:val="none" w:sz="0" w:space="0" w:color="auto" w:frame="1"/>
          <w:shd w:val="clear" w:color="auto" w:fill="FFFFFF"/>
        </w:rPr>
        <w:t>, particularly actions relating to youth engagement, education, and aftercare supports.</w:t>
      </w:r>
    </w:p>
    <w:p w14:paraId="78BAC003" w14:textId="77777777" w:rsidR="00DF1BE7" w:rsidRDefault="00BE1223" w:rsidP="00DF1BE7">
      <w:pPr>
        <w:rPr>
          <w:lang w:eastAsia="en-GB"/>
        </w:rPr>
      </w:pPr>
      <w:r w:rsidRPr="00DF1BE7">
        <w:rPr>
          <w:lang w:eastAsia="en-GB"/>
        </w:rPr>
        <w:t xml:space="preserve">This initiative aims to gain a deep understanding of the factors contributing to </w:t>
      </w:r>
      <w:r w:rsidR="003E6654" w:rsidRPr="00DF1BE7">
        <w:rPr>
          <w:lang w:eastAsia="en-GB"/>
        </w:rPr>
        <w:t>disengagement from education</w:t>
      </w:r>
      <w:r w:rsidRPr="00DF1BE7">
        <w:rPr>
          <w:lang w:eastAsia="en-GB"/>
        </w:rPr>
        <w:t xml:space="preserve"> locally</w:t>
      </w:r>
      <w:r w:rsidR="003E6654" w:rsidRPr="00DF1BE7">
        <w:rPr>
          <w:lang w:eastAsia="en-GB"/>
        </w:rPr>
        <w:t xml:space="preserve">. </w:t>
      </w:r>
      <w:r w:rsidR="00B241B4" w:rsidRPr="00DF1BE7">
        <w:rPr>
          <w:lang w:eastAsia="en-GB"/>
        </w:rPr>
        <w:t>And needs that arise regarding</w:t>
      </w:r>
      <w:r w:rsidR="003E6654" w:rsidRPr="00DF1BE7">
        <w:rPr>
          <w:lang w:eastAsia="en-GB"/>
        </w:rPr>
        <w:t xml:space="preserve"> further education, training and employment opportunities for young people</w:t>
      </w:r>
      <w:r w:rsidR="00B241B4" w:rsidRPr="00DF1BE7">
        <w:rPr>
          <w:lang w:eastAsia="en-GB"/>
        </w:rPr>
        <w:t>, who have disengaged at a younger age in their education pathways</w:t>
      </w:r>
      <w:r w:rsidR="003E6654" w:rsidRPr="00DF1BE7">
        <w:rPr>
          <w:lang w:eastAsia="en-GB"/>
        </w:rPr>
        <w:t xml:space="preserve">. Young People </w:t>
      </w:r>
      <w:r w:rsidR="000E3A4B" w:rsidRPr="00DF1BE7">
        <w:rPr>
          <w:lang w:eastAsia="en-GB"/>
        </w:rPr>
        <w:t>engaged with</w:t>
      </w:r>
      <w:r w:rsidR="003E6654" w:rsidRPr="00DF1BE7">
        <w:rPr>
          <w:lang w:eastAsia="en-GB"/>
        </w:rPr>
        <w:t xml:space="preserve"> </w:t>
      </w:r>
      <w:r w:rsidR="000E3A4B" w:rsidRPr="00DF1BE7">
        <w:rPr>
          <w:lang w:eastAsia="en-GB"/>
        </w:rPr>
        <w:t>Tusla A</w:t>
      </w:r>
      <w:r w:rsidR="00FA0300" w:rsidRPr="00DF1BE7">
        <w:rPr>
          <w:lang w:eastAsia="en-GB"/>
        </w:rPr>
        <w:t>fter</w:t>
      </w:r>
      <w:r w:rsidR="003E6654" w:rsidRPr="00DF1BE7">
        <w:rPr>
          <w:lang w:eastAsia="en-GB"/>
        </w:rPr>
        <w:t xml:space="preserve">care </w:t>
      </w:r>
      <w:r w:rsidR="000E3A4B" w:rsidRPr="00DF1BE7">
        <w:rPr>
          <w:lang w:eastAsia="en-GB"/>
        </w:rPr>
        <w:t>service</w:t>
      </w:r>
      <w:r w:rsidR="003E6654" w:rsidRPr="00DF1BE7">
        <w:rPr>
          <w:lang w:eastAsia="en-GB"/>
        </w:rPr>
        <w:t xml:space="preserve"> </w:t>
      </w:r>
      <w:r w:rsidR="00B241B4" w:rsidRPr="00DF1BE7">
        <w:rPr>
          <w:lang w:eastAsia="en-GB"/>
        </w:rPr>
        <w:t>can have particular factors impacting on their access to</w:t>
      </w:r>
      <w:r w:rsidR="003E6654" w:rsidRPr="00DF1BE7">
        <w:rPr>
          <w:lang w:eastAsia="en-GB"/>
        </w:rPr>
        <w:t xml:space="preserve"> pathways of support</w:t>
      </w:r>
      <w:r w:rsidR="00B241B4" w:rsidRPr="00DF1BE7">
        <w:rPr>
          <w:lang w:eastAsia="en-GB"/>
        </w:rPr>
        <w:t>. T</w:t>
      </w:r>
      <w:r w:rsidR="003E6654" w:rsidRPr="00DF1BE7">
        <w:rPr>
          <w:lang w:eastAsia="en-GB"/>
        </w:rPr>
        <w:t xml:space="preserve">hrough this initiative it is expected </w:t>
      </w:r>
      <w:r w:rsidR="00B241B4" w:rsidRPr="00DF1BE7">
        <w:rPr>
          <w:lang w:eastAsia="en-GB"/>
        </w:rPr>
        <w:t>these impacting factors will be identified</w:t>
      </w:r>
      <w:r w:rsidR="003E6654" w:rsidRPr="00DF1BE7">
        <w:rPr>
          <w:lang w:eastAsia="en-GB"/>
        </w:rPr>
        <w:t xml:space="preserve"> for each of these cohorts, so that a clear action plan to address needs and gaps in </w:t>
      </w:r>
      <w:r w:rsidR="00B241B4" w:rsidRPr="00DF1BE7">
        <w:rPr>
          <w:lang w:eastAsia="en-GB"/>
        </w:rPr>
        <w:t xml:space="preserve">service </w:t>
      </w:r>
      <w:r w:rsidR="003E6654" w:rsidRPr="00DF1BE7">
        <w:rPr>
          <w:lang w:eastAsia="en-GB"/>
        </w:rPr>
        <w:t xml:space="preserve">provision </w:t>
      </w:r>
      <w:r w:rsidR="00B241B4" w:rsidRPr="00DF1BE7">
        <w:rPr>
          <w:lang w:eastAsia="en-GB"/>
        </w:rPr>
        <w:t xml:space="preserve">of supports </w:t>
      </w:r>
      <w:r w:rsidR="003E6654" w:rsidRPr="00DF1BE7">
        <w:rPr>
          <w:lang w:eastAsia="en-GB"/>
        </w:rPr>
        <w:t>can be responded to.</w:t>
      </w:r>
    </w:p>
    <w:p w14:paraId="58A153AA" w14:textId="77777777" w:rsidR="00DF1BE7" w:rsidRDefault="00DF1BE7" w:rsidP="00DF1BE7">
      <w:pPr>
        <w:rPr>
          <w:lang w:eastAsia="en-GB"/>
        </w:rPr>
      </w:pPr>
    </w:p>
    <w:p w14:paraId="578FB613" w14:textId="2F6534A4" w:rsidR="00BE1223" w:rsidRPr="00DF1BE7" w:rsidRDefault="00DF1BE7" w:rsidP="00DF1BE7">
      <w:pPr>
        <w:rPr>
          <w:lang w:eastAsia="en-GB"/>
        </w:rPr>
      </w:pPr>
      <w:r w:rsidRPr="00DF1BE7">
        <w:rPr>
          <w:b/>
          <w:bCs/>
          <w:lang w:eastAsia="en-GB"/>
        </w:rPr>
        <w:t>2</w:t>
      </w:r>
      <w:r w:rsidR="00BE1223" w:rsidRPr="00DF1BE7">
        <w:rPr>
          <w:b/>
          <w:bCs/>
          <w:lang w:eastAsia="en-GB"/>
        </w:rPr>
        <w:t>. Objectives of the Tender</w:t>
      </w:r>
    </w:p>
    <w:p w14:paraId="3F48D3BD" w14:textId="44533B1F" w:rsidR="00BE1223" w:rsidRPr="00DF1BE7" w:rsidRDefault="00BE1223" w:rsidP="00DF1BE7">
      <w:pPr>
        <w:rPr>
          <w:lang w:eastAsia="en-GB"/>
        </w:rPr>
      </w:pPr>
      <w:r w:rsidRPr="00DF1BE7">
        <w:rPr>
          <w:lang w:eastAsia="en-GB"/>
        </w:rPr>
        <w:t xml:space="preserve">The successful </w:t>
      </w:r>
      <w:r w:rsidR="00E36057" w:rsidRPr="00DF1BE7">
        <w:rPr>
          <w:lang w:eastAsia="en-GB"/>
        </w:rPr>
        <w:t>applicant</w:t>
      </w:r>
      <w:r w:rsidRPr="00DF1BE7">
        <w:rPr>
          <w:lang w:eastAsia="en-GB"/>
        </w:rPr>
        <w:t xml:space="preserve"> will be expected to:</w:t>
      </w:r>
    </w:p>
    <w:p w14:paraId="56944E2C" w14:textId="21897516" w:rsidR="00E42CAD" w:rsidRPr="00DF1BE7" w:rsidRDefault="00E42CAD" w:rsidP="00DF1BE7">
      <w:pPr>
        <w:rPr>
          <w:lang w:eastAsia="en-GB"/>
        </w:rPr>
      </w:pPr>
      <w:r w:rsidRPr="00DF1BE7">
        <w:rPr>
          <w:lang w:eastAsia="en-GB"/>
        </w:rPr>
        <w:t xml:space="preserve">Include desktop exploration of existing data and information sources such as policy, plans and strategies to identify national and local trends and provide context for the analysis. This should inform the analysis </w:t>
      </w:r>
      <w:r w:rsidR="00CF5F1B" w:rsidRPr="00DF1BE7">
        <w:rPr>
          <w:lang w:eastAsia="en-GB"/>
        </w:rPr>
        <w:t xml:space="preserve">and </w:t>
      </w:r>
      <w:r w:rsidRPr="00DF1BE7">
        <w:rPr>
          <w:lang w:eastAsia="en-GB"/>
        </w:rPr>
        <w:t>not form the analysis.</w:t>
      </w:r>
    </w:p>
    <w:p w14:paraId="3080291F" w14:textId="04FE9B9C" w:rsidR="00E37E8D" w:rsidRPr="00DF1BE7" w:rsidRDefault="00E42CAD" w:rsidP="00DF1BE7">
      <w:pPr>
        <w:rPr>
          <w:lang w:eastAsia="en-GB"/>
        </w:rPr>
      </w:pPr>
      <w:r w:rsidRPr="00DF1BE7">
        <w:rPr>
          <w:lang w:eastAsia="en-GB"/>
        </w:rPr>
        <w:t xml:space="preserve">Using </w:t>
      </w:r>
      <w:r w:rsidRPr="00DF1BE7">
        <w:rPr>
          <w:rStyle w:val="cf01"/>
          <w:rFonts w:asciiTheme="minorHAnsi" w:eastAsiaTheme="majorEastAsia" w:hAnsiTheme="minorHAnsi" w:cs="Times New Roman"/>
          <w:sz w:val="24"/>
          <w:szCs w:val="24"/>
        </w:rPr>
        <w:t>the national and local policy context</w:t>
      </w:r>
      <w:r w:rsidR="00CF5F1B" w:rsidRPr="00DF1BE7">
        <w:rPr>
          <w:rStyle w:val="cf01"/>
          <w:rFonts w:asciiTheme="minorHAnsi" w:eastAsiaTheme="majorEastAsia" w:hAnsiTheme="minorHAnsi" w:cs="Times New Roman"/>
          <w:sz w:val="24"/>
          <w:szCs w:val="24"/>
        </w:rPr>
        <w:t xml:space="preserve">, along with qualitative information </w:t>
      </w:r>
      <w:r w:rsidRPr="00DF1BE7">
        <w:rPr>
          <w:rStyle w:val="cf01"/>
          <w:rFonts w:asciiTheme="minorHAnsi" w:eastAsiaTheme="majorEastAsia" w:hAnsiTheme="minorHAnsi" w:cs="Times New Roman"/>
          <w:sz w:val="24"/>
          <w:szCs w:val="24"/>
        </w:rPr>
        <w:t>the research should identify the cohorts of young people aged 10-24 years that are out of school</w:t>
      </w:r>
      <w:r w:rsidR="00B869EF" w:rsidRPr="00DF1BE7">
        <w:rPr>
          <w:rStyle w:val="cf01"/>
          <w:rFonts w:asciiTheme="minorHAnsi" w:eastAsiaTheme="majorEastAsia" w:hAnsiTheme="minorHAnsi" w:cs="Times New Roman"/>
          <w:sz w:val="24"/>
          <w:szCs w:val="24"/>
        </w:rPr>
        <w:t>, at risk of or have experienced early school leaving</w:t>
      </w:r>
      <w:r w:rsidRPr="00DF1BE7">
        <w:rPr>
          <w:rStyle w:val="cf01"/>
          <w:rFonts w:asciiTheme="minorHAnsi" w:eastAsiaTheme="majorEastAsia" w:hAnsiTheme="minorHAnsi" w:cs="Times New Roman"/>
          <w:sz w:val="24"/>
          <w:szCs w:val="24"/>
        </w:rPr>
        <w:t xml:space="preserve"> (e.g. school refusal, expulsion can’t access another school, disability - lack of special units).</w:t>
      </w:r>
      <w:r w:rsidR="00D9068C" w:rsidRPr="00DF1BE7">
        <w:rPr>
          <w:rStyle w:val="cf01"/>
          <w:rFonts w:asciiTheme="minorHAnsi" w:eastAsiaTheme="majorEastAsia" w:hAnsiTheme="minorHAnsi" w:cs="Times New Roman"/>
          <w:sz w:val="24"/>
          <w:szCs w:val="24"/>
        </w:rPr>
        <w:t xml:space="preserve"> Those not engaged in education, employment or training support services</w:t>
      </w:r>
      <w:r w:rsidRPr="00DF1BE7">
        <w:rPr>
          <w:rStyle w:val="cf01"/>
          <w:rFonts w:asciiTheme="minorHAnsi" w:eastAsiaTheme="majorEastAsia" w:hAnsiTheme="minorHAnsi" w:cs="Times New Roman"/>
          <w:sz w:val="24"/>
          <w:szCs w:val="24"/>
        </w:rPr>
        <w:t xml:space="preserve"> </w:t>
      </w:r>
      <w:r w:rsidR="00D9068C" w:rsidRPr="00DF1BE7">
        <w:rPr>
          <w:rStyle w:val="cf01"/>
          <w:rFonts w:asciiTheme="minorHAnsi" w:eastAsiaTheme="majorEastAsia" w:hAnsiTheme="minorHAnsi" w:cs="Times New Roman"/>
          <w:sz w:val="24"/>
          <w:szCs w:val="24"/>
        </w:rPr>
        <w:t>(NEETS). Those who are engaged with Tusla Aftercare service provision. Outline w</w:t>
      </w:r>
      <w:r w:rsidRPr="00DF1BE7">
        <w:rPr>
          <w:rStyle w:val="cf01"/>
          <w:rFonts w:asciiTheme="minorHAnsi" w:eastAsiaTheme="majorEastAsia" w:hAnsiTheme="minorHAnsi" w:cs="Times New Roman"/>
          <w:sz w:val="24"/>
          <w:szCs w:val="24"/>
        </w:rPr>
        <w:t xml:space="preserve">hat provisions are currently available to address </w:t>
      </w:r>
      <w:r w:rsidR="00D9068C" w:rsidRPr="00DF1BE7">
        <w:rPr>
          <w:rStyle w:val="cf01"/>
          <w:rFonts w:asciiTheme="minorHAnsi" w:eastAsiaTheme="majorEastAsia" w:hAnsiTheme="minorHAnsi" w:cs="Times New Roman"/>
          <w:sz w:val="24"/>
          <w:szCs w:val="24"/>
        </w:rPr>
        <w:t>identified needs of the cohorts of the analysis.</w:t>
      </w:r>
    </w:p>
    <w:p w14:paraId="3FB01B30" w14:textId="5A9A62C2" w:rsidR="00E37E8D" w:rsidRPr="00DF1BE7" w:rsidRDefault="00E37E8D" w:rsidP="00DF1BE7">
      <w:pPr>
        <w:rPr>
          <w:lang w:eastAsia="en-GB"/>
        </w:rPr>
      </w:pPr>
      <w:r w:rsidRPr="00DF1BE7">
        <w:rPr>
          <w:lang w:eastAsia="en-GB"/>
        </w:rPr>
        <w:t>I</w:t>
      </w:r>
      <w:r w:rsidR="00BE1223" w:rsidRPr="00DF1BE7">
        <w:rPr>
          <w:lang w:eastAsia="en-GB"/>
        </w:rPr>
        <w:t xml:space="preserve">dentify </w:t>
      </w:r>
      <w:r w:rsidR="00D9068C" w:rsidRPr="00DF1BE7">
        <w:rPr>
          <w:lang w:eastAsia="en-GB"/>
        </w:rPr>
        <w:t xml:space="preserve">impacting factors on the cohorts </w:t>
      </w:r>
      <w:r w:rsidR="00445FA3" w:rsidRPr="00DF1BE7">
        <w:rPr>
          <w:lang w:eastAsia="en-GB"/>
        </w:rPr>
        <w:t>of the</w:t>
      </w:r>
      <w:r w:rsidR="00D9068C" w:rsidRPr="00DF1BE7">
        <w:rPr>
          <w:lang w:eastAsia="en-GB"/>
        </w:rPr>
        <w:t xml:space="preserve"> analysis</w:t>
      </w:r>
      <w:r w:rsidR="00445FA3" w:rsidRPr="00DF1BE7">
        <w:rPr>
          <w:lang w:eastAsia="en-GB"/>
        </w:rPr>
        <w:t xml:space="preserve"> </w:t>
      </w:r>
      <w:r w:rsidR="00D9068C" w:rsidRPr="00DF1BE7">
        <w:rPr>
          <w:lang w:eastAsia="en-GB"/>
        </w:rPr>
        <w:t>in the age range of 10-24 years</w:t>
      </w:r>
      <w:r w:rsidR="00445FA3" w:rsidRPr="00DF1BE7">
        <w:rPr>
          <w:lang w:eastAsia="en-GB"/>
        </w:rPr>
        <w:t xml:space="preserve"> by </w:t>
      </w:r>
      <w:r w:rsidR="00BE1223" w:rsidRPr="00DF1BE7">
        <w:rPr>
          <w:lang w:eastAsia="en-GB"/>
        </w:rPr>
        <w:t>demographic, geographic</w:t>
      </w:r>
      <w:r w:rsidRPr="00DF1BE7">
        <w:rPr>
          <w:lang w:eastAsia="en-GB"/>
        </w:rPr>
        <w:t xml:space="preserve"> by </w:t>
      </w:r>
      <w:r w:rsidR="00F94CE1" w:rsidRPr="00DF1BE7">
        <w:rPr>
          <w:lang w:eastAsia="en-GB"/>
        </w:rPr>
        <w:t xml:space="preserve">the five </w:t>
      </w:r>
      <w:r w:rsidRPr="00DF1BE7">
        <w:rPr>
          <w:lang w:eastAsia="en-GB"/>
        </w:rPr>
        <w:t>MD area</w:t>
      </w:r>
      <w:r w:rsidR="00F94CE1" w:rsidRPr="00DF1BE7">
        <w:rPr>
          <w:lang w:eastAsia="en-GB"/>
        </w:rPr>
        <w:t>s</w:t>
      </w:r>
      <w:r w:rsidR="00C27BA6" w:rsidRPr="00DF1BE7">
        <w:rPr>
          <w:lang w:eastAsia="en-GB"/>
        </w:rPr>
        <w:t xml:space="preserve"> of the county</w:t>
      </w:r>
      <w:r w:rsidR="00BE1223" w:rsidRPr="00DF1BE7">
        <w:rPr>
          <w:lang w:eastAsia="en-GB"/>
        </w:rPr>
        <w:t>, and systemic factors.</w:t>
      </w:r>
    </w:p>
    <w:p w14:paraId="5DBFB06A" w14:textId="24CFC27C" w:rsidR="00CF5F1B" w:rsidRPr="00DF1BE7" w:rsidRDefault="00CF5F1B" w:rsidP="00DF1BE7">
      <w:pPr>
        <w:rPr>
          <w:lang w:eastAsia="en-GB"/>
        </w:rPr>
      </w:pPr>
      <w:r w:rsidRPr="00DF1BE7">
        <w:rPr>
          <w:lang w:eastAsia="en-GB"/>
        </w:rPr>
        <w:t>Quantify as far as is possible the numbers of children and young people at risk of early school leaving, who have experienced early school leaving, those not in education, employment or training supports and those engaged with Tusla Aftercare services</w:t>
      </w:r>
      <w:r w:rsidR="00E36057" w:rsidRPr="00DF1BE7">
        <w:rPr>
          <w:lang w:eastAsia="en-GB"/>
        </w:rPr>
        <w:t xml:space="preserve"> across Tipperary</w:t>
      </w:r>
      <w:r w:rsidRPr="00DF1BE7">
        <w:rPr>
          <w:lang w:eastAsia="en-GB"/>
        </w:rPr>
        <w:t>.</w:t>
      </w:r>
    </w:p>
    <w:p w14:paraId="20F9AE2D" w14:textId="6F89F3EC" w:rsidR="00CF5F1B" w:rsidRPr="00DF1BE7" w:rsidRDefault="00CF5F1B" w:rsidP="00DF1BE7">
      <w:pPr>
        <w:rPr>
          <w:lang w:eastAsia="en-GB"/>
        </w:rPr>
      </w:pPr>
      <w:r w:rsidRPr="00DF1BE7">
        <w:rPr>
          <w:rStyle w:val="cf01"/>
          <w:rFonts w:asciiTheme="minorHAnsi" w:eastAsiaTheme="majorEastAsia" w:hAnsiTheme="minorHAnsi" w:cs="Times New Roman"/>
          <w:sz w:val="24"/>
          <w:szCs w:val="24"/>
        </w:rPr>
        <w:t>Identify support programmes/services in operation in Tipperary and provide a report on the nature of these programmes, who they serve, where they operate and their metrics of success.</w:t>
      </w:r>
    </w:p>
    <w:p w14:paraId="582F19E2" w14:textId="2224327C" w:rsidR="00E37E8D" w:rsidRPr="00DF1BE7" w:rsidRDefault="00E37E8D" w:rsidP="00DF1BE7">
      <w:pPr>
        <w:rPr>
          <w:lang w:eastAsia="en-GB"/>
        </w:rPr>
      </w:pPr>
      <w:r w:rsidRPr="00DF1BE7">
        <w:rPr>
          <w:lang w:eastAsia="en-GB"/>
        </w:rPr>
        <w:t>Case Study examples on demographic and geographic factors which would refer to systemic factors to contextualise the data.</w:t>
      </w:r>
    </w:p>
    <w:p w14:paraId="36BF6DB2" w14:textId="6BEB508E" w:rsidR="00F94CE1" w:rsidRPr="00DF1BE7" w:rsidRDefault="00F94CE1" w:rsidP="00DF1BE7">
      <w:pPr>
        <w:rPr>
          <w:lang w:eastAsia="en-GB"/>
        </w:rPr>
      </w:pPr>
      <w:r w:rsidRPr="00DF1BE7">
        <w:rPr>
          <w:lang w:eastAsia="en-GB"/>
        </w:rPr>
        <w:lastRenderedPageBreak/>
        <w:t xml:space="preserve">Case study examples of </w:t>
      </w:r>
      <w:r w:rsidR="00D9068C" w:rsidRPr="00DF1BE7">
        <w:rPr>
          <w:lang w:eastAsia="en-GB"/>
        </w:rPr>
        <w:t>models</w:t>
      </w:r>
      <w:r w:rsidRPr="00DF1BE7">
        <w:rPr>
          <w:lang w:eastAsia="en-GB"/>
        </w:rPr>
        <w:t xml:space="preserve"> and innovative solutions to the topics of the analysis</w:t>
      </w:r>
      <w:r w:rsidR="00D9068C" w:rsidRPr="00DF1BE7">
        <w:rPr>
          <w:lang w:eastAsia="en-GB"/>
        </w:rPr>
        <w:t>, including any challenges to service delivery</w:t>
      </w:r>
      <w:r w:rsidRPr="00DF1BE7">
        <w:rPr>
          <w:lang w:eastAsia="en-GB"/>
        </w:rPr>
        <w:t>.</w:t>
      </w:r>
    </w:p>
    <w:p w14:paraId="18C01AC9" w14:textId="21FBE9E1" w:rsidR="00F94CE1" w:rsidRPr="00DF1BE7" w:rsidRDefault="00F94CE1" w:rsidP="00DF1BE7">
      <w:pPr>
        <w:rPr>
          <w:lang w:eastAsia="en-GB"/>
        </w:rPr>
      </w:pPr>
      <w:r w:rsidRPr="00DF1BE7">
        <w:rPr>
          <w:lang w:eastAsia="en-GB"/>
        </w:rPr>
        <w:t>Engag</w:t>
      </w:r>
      <w:r w:rsidR="00C27BA6" w:rsidRPr="00DF1BE7">
        <w:rPr>
          <w:lang w:eastAsia="en-GB"/>
        </w:rPr>
        <w:t>ing</w:t>
      </w:r>
      <w:r w:rsidRPr="00DF1BE7">
        <w:rPr>
          <w:lang w:eastAsia="en-GB"/>
        </w:rPr>
        <w:t xml:space="preserve"> with the various cohorts, their families and professionals working with them to form the analysis </w:t>
      </w:r>
      <w:r w:rsidR="00C27BA6" w:rsidRPr="00DF1BE7">
        <w:rPr>
          <w:lang w:eastAsia="en-GB"/>
        </w:rPr>
        <w:t xml:space="preserve">will be a key component of this </w:t>
      </w:r>
      <w:r w:rsidR="00D9068C" w:rsidRPr="00DF1BE7">
        <w:rPr>
          <w:lang w:eastAsia="en-GB"/>
        </w:rPr>
        <w:t>work</w:t>
      </w:r>
      <w:r w:rsidR="00C27BA6" w:rsidRPr="00DF1BE7">
        <w:rPr>
          <w:lang w:eastAsia="en-GB"/>
        </w:rPr>
        <w:t>.</w:t>
      </w:r>
      <w:r w:rsidR="00D9068C" w:rsidRPr="00DF1BE7">
        <w:rPr>
          <w:lang w:eastAsia="en-GB"/>
        </w:rPr>
        <w:t xml:space="preserve"> The working group supporting the analysis will co-identify the relevant stakeholders with the successful applicant. It will be the </w:t>
      </w:r>
      <w:r w:rsidR="00E36057" w:rsidRPr="00DF1BE7">
        <w:rPr>
          <w:lang w:eastAsia="en-GB"/>
        </w:rPr>
        <w:t>applicant’s</w:t>
      </w:r>
      <w:r w:rsidR="00D9068C" w:rsidRPr="00DF1BE7">
        <w:rPr>
          <w:lang w:eastAsia="en-GB"/>
        </w:rPr>
        <w:t xml:space="preserve"> responsibility to engage with those identified.</w:t>
      </w:r>
    </w:p>
    <w:p w14:paraId="2BB6A6C2" w14:textId="0C72FEA7" w:rsidR="00F94CE1" w:rsidRPr="00DF1BE7" w:rsidRDefault="00F94CE1" w:rsidP="00DF1BE7">
      <w:pPr>
        <w:rPr>
          <w:lang w:eastAsia="en-GB"/>
        </w:rPr>
      </w:pPr>
      <w:r w:rsidRPr="00DF1BE7">
        <w:rPr>
          <w:lang w:eastAsia="en-GB"/>
        </w:rPr>
        <w:t xml:space="preserve">Identify current provision of supports available across the county for the cohorts of the analysis and </w:t>
      </w:r>
      <w:r w:rsidR="0098554C" w:rsidRPr="00DF1BE7">
        <w:rPr>
          <w:lang w:eastAsia="en-GB"/>
        </w:rPr>
        <w:t>needs</w:t>
      </w:r>
      <w:r w:rsidRPr="00DF1BE7">
        <w:rPr>
          <w:lang w:eastAsia="en-GB"/>
        </w:rPr>
        <w:t xml:space="preserve"> in </w:t>
      </w:r>
      <w:r w:rsidR="0098554C" w:rsidRPr="00DF1BE7">
        <w:rPr>
          <w:lang w:eastAsia="en-GB"/>
        </w:rPr>
        <w:t xml:space="preserve">support </w:t>
      </w:r>
      <w:r w:rsidRPr="00DF1BE7">
        <w:rPr>
          <w:lang w:eastAsia="en-GB"/>
        </w:rPr>
        <w:t>provision correlating to the qualitative data gathered from the cohorts of the analysis and relevant stakeholders.</w:t>
      </w:r>
    </w:p>
    <w:p w14:paraId="56AD9FC2" w14:textId="2F9C16C0" w:rsidR="00F94CE1" w:rsidRPr="00DF1BE7" w:rsidRDefault="00F94CE1" w:rsidP="00DF1BE7">
      <w:pPr>
        <w:rPr>
          <w:lang w:eastAsia="en-GB"/>
        </w:rPr>
      </w:pPr>
      <w:r w:rsidRPr="00DF1BE7">
        <w:rPr>
          <w:lang w:eastAsia="en-GB"/>
        </w:rPr>
        <w:t>Identify gaps in data sources, and systems to manage and track status of the cohorts of the analysis.</w:t>
      </w:r>
    </w:p>
    <w:p w14:paraId="2C31F7DA" w14:textId="73A2F51C" w:rsidR="00F94CE1" w:rsidRPr="00DF1BE7" w:rsidRDefault="00F94CE1" w:rsidP="00DF1BE7">
      <w:pPr>
        <w:rPr>
          <w:lang w:eastAsia="en-GB"/>
        </w:rPr>
      </w:pPr>
      <w:r w:rsidRPr="00DF1BE7">
        <w:rPr>
          <w:lang w:eastAsia="en-GB"/>
        </w:rPr>
        <w:t xml:space="preserve">Create an action plan for each of the cohorts of this analysis, </w:t>
      </w:r>
      <w:r w:rsidR="00F24C25" w:rsidRPr="00DF1BE7">
        <w:rPr>
          <w:lang w:eastAsia="en-GB"/>
        </w:rPr>
        <w:t>based on the template of the Children and young People’s Plan’s, to respond to the findings of the analysis. This action plan should be developed with relevant stakeholders, with key convenors for actions identif</w:t>
      </w:r>
      <w:r w:rsidR="0098554C" w:rsidRPr="00DF1BE7">
        <w:rPr>
          <w:lang w:eastAsia="en-GB"/>
        </w:rPr>
        <w:t>ied</w:t>
      </w:r>
      <w:r w:rsidR="00F24C25" w:rsidRPr="00DF1BE7">
        <w:rPr>
          <w:lang w:eastAsia="en-GB"/>
        </w:rPr>
        <w:t xml:space="preserve"> through agreement with stakeholders.</w:t>
      </w:r>
      <w:r w:rsidR="000F210A" w:rsidRPr="00DF1BE7">
        <w:rPr>
          <w:lang w:eastAsia="en-GB"/>
        </w:rPr>
        <w:t xml:space="preserve"> It is expected this would involve in-person sessions to co-develop actions through an interagency approach.</w:t>
      </w:r>
    </w:p>
    <w:p w14:paraId="1B11D0C7" w14:textId="343E7C10" w:rsidR="00DF1BE7" w:rsidRDefault="000F210A" w:rsidP="00DF1BE7">
      <w:pPr>
        <w:rPr>
          <w:lang w:eastAsia="en-GB"/>
        </w:rPr>
      </w:pPr>
      <w:r w:rsidRPr="00DF1BE7">
        <w:rPr>
          <w:lang w:eastAsia="en-GB"/>
        </w:rPr>
        <w:t xml:space="preserve">It is expected there will be a need for in-person meetings, focus groups and other engagement processes which are best suited to in-person meetings. The working group will support identification of </w:t>
      </w:r>
      <w:r w:rsidR="003431A9" w:rsidRPr="00DF1BE7">
        <w:rPr>
          <w:lang w:eastAsia="en-GB"/>
        </w:rPr>
        <w:t>venues;</w:t>
      </w:r>
      <w:r w:rsidRPr="00DF1BE7">
        <w:rPr>
          <w:lang w:eastAsia="en-GB"/>
        </w:rPr>
        <w:t xml:space="preserve"> it will be the applicant’s responsibility to arrange</w:t>
      </w:r>
      <w:r w:rsidR="005437B2" w:rsidRPr="00DF1BE7">
        <w:rPr>
          <w:lang w:eastAsia="en-GB"/>
        </w:rPr>
        <w:t xml:space="preserve"> </w:t>
      </w:r>
      <w:r w:rsidRPr="00DF1BE7">
        <w:rPr>
          <w:lang w:eastAsia="en-GB"/>
        </w:rPr>
        <w:t>any booking of venues.</w:t>
      </w:r>
    </w:p>
    <w:p w14:paraId="77F815AA" w14:textId="77777777" w:rsidR="003431A9" w:rsidRDefault="003431A9" w:rsidP="00DF1BE7">
      <w:pPr>
        <w:rPr>
          <w:lang w:eastAsia="en-GB"/>
        </w:rPr>
      </w:pPr>
    </w:p>
    <w:p w14:paraId="790D5DCE" w14:textId="1D4EED73" w:rsidR="00BE1223" w:rsidRPr="00DF1BE7" w:rsidRDefault="00DF1BE7" w:rsidP="00DF1BE7">
      <w:pPr>
        <w:rPr>
          <w:lang w:eastAsia="en-GB"/>
        </w:rPr>
      </w:pPr>
      <w:r w:rsidRPr="00DF1BE7">
        <w:rPr>
          <w:b/>
          <w:bCs/>
          <w:lang w:eastAsia="en-GB"/>
        </w:rPr>
        <w:t>3</w:t>
      </w:r>
      <w:r w:rsidR="00BE1223" w:rsidRPr="00DF1BE7">
        <w:rPr>
          <w:b/>
          <w:bCs/>
          <w:lang w:eastAsia="en-GB"/>
        </w:rPr>
        <w:t>. Target Groups</w:t>
      </w:r>
    </w:p>
    <w:p w14:paraId="10D49409" w14:textId="2A34E712" w:rsidR="00BE1223" w:rsidRPr="00DF1BE7" w:rsidRDefault="00BE1223" w:rsidP="00DF1BE7">
      <w:pPr>
        <w:rPr>
          <w:lang w:eastAsia="en-GB"/>
        </w:rPr>
      </w:pPr>
      <w:r w:rsidRPr="00DF1BE7">
        <w:rPr>
          <w:lang w:eastAsia="en-GB"/>
        </w:rPr>
        <w:t xml:space="preserve">The needs analysis should </w:t>
      </w:r>
      <w:r w:rsidR="0098554C" w:rsidRPr="00DF1BE7">
        <w:rPr>
          <w:lang w:eastAsia="en-GB"/>
        </w:rPr>
        <w:t>respond to</w:t>
      </w:r>
      <w:r w:rsidRPr="00DF1BE7">
        <w:rPr>
          <w:lang w:eastAsia="en-GB"/>
        </w:rPr>
        <w:t>:</w:t>
      </w:r>
    </w:p>
    <w:p w14:paraId="463FDBD6" w14:textId="2400D1C2" w:rsidR="00BE1223" w:rsidRPr="00DF1BE7" w:rsidRDefault="00BE1223" w:rsidP="00DF1BE7">
      <w:pPr>
        <w:rPr>
          <w:lang w:eastAsia="en-GB"/>
        </w:rPr>
      </w:pPr>
      <w:r w:rsidRPr="00DF1BE7">
        <w:rPr>
          <w:lang w:eastAsia="en-GB"/>
        </w:rPr>
        <w:t>Young people aged 10</w:t>
      </w:r>
      <w:r w:rsidR="0098554C" w:rsidRPr="00DF1BE7">
        <w:rPr>
          <w:lang w:eastAsia="en-GB"/>
        </w:rPr>
        <w:t xml:space="preserve"> </w:t>
      </w:r>
      <w:r w:rsidRPr="00DF1BE7">
        <w:rPr>
          <w:lang w:eastAsia="en-GB"/>
        </w:rPr>
        <w:t>–</w:t>
      </w:r>
      <w:r w:rsidR="0098554C" w:rsidRPr="00DF1BE7">
        <w:rPr>
          <w:lang w:eastAsia="en-GB"/>
        </w:rPr>
        <w:t xml:space="preserve"> </w:t>
      </w:r>
      <w:r w:rsidR="0004303F" w:rsidRPr="00DF1BE7">
        <w:rPr>
          <w:lang w:eastAsia="en-GB"/>
        </w:rPr>
        <w:t>24</w:t>
      </w:r>
      <w:r w:rsidRPr="00DF1BE7">
        <w:rPr>
          <w:lang w:eastAsia="en-GB"/>
        </w:rPr>
        <w:t xml:space="preserve"> in Tipperary who are at risk of or have experienced </w:t>
      </w:r>
      <w:r w:rsidR="00E42CAD" w:rsidRPr="00DF1BE7">
        <w:rPr>
          <w:lang w:eastAsia="en-GB"/>
        </w:rPr>
        <w:t>e</w:t>
      </w:r>
      <w:r w:rsidRPr="00DF1BE7">
        <w:rPr>
          <w:lang w:eastAsia="en-GB"/>
        </w:rPr>
        <w:t xml:space="preserve">arly </w:t>
      </w:r>
      <w:r w:rsidR="00E42CAD" w:rsidRPr="00DF1BE7">
        <w:rPr>
          <w:lang w:eastAsia="en-GB"/>
        </w:rPr>
        <w:t>s</w:t>
      </w:r>
      <w:r w:rsidRPr="00DF1BE7">
        <w:rPr>
          <w:lang w:eastAsia="en-GB"/>
        </w:rPr>
        <w:t xml:space="preserve">chool </w:t>
      </w:r>
      <w:r w:rsidR="00E42CAD" w:rsidRPr="00DF1BE7">
        <w:rPr>
          <w:lang w:eastAsia="en-GB"/>
        </w:rPr>
        <w:t>l</w:t>
      </w:r>
      <w:r w:rsidRPr="00DF1BE7">
        <w:rPr>
          <w:lang w:eastAsia="en-GB"/>
        </w:rPr>
        <w:t>eaving</w:t>
      </w:r>
      <w:r w:rsidR="0004303F" w:rsidRPr="00DF1BE7">
        <w:rPr>
          <w:lang w:eastAsia="en-GB"/>
        </w:rPr>
        <w:t xml:space="preserve">, are not engaged with </w:t>
      </w:r>
      <w:r w:rsidR="00E42CAD" w:rsidRPr="00DF1BE7">
        <w:rPr>
          <w:lang w:eastAsia="en-GB"/>
        </w:rPr>
        <w:t>e</w:t>
      </w:r>
      <w:r w:rsidR="0004303F" w:rsidRPr="00DF1BE7">
        <w:rPr>
          <w:lang w:eastAsia="en-GB"/>
        </w:rPr>
        <w:t xml:space="preserve">ducation, </w:t>
      </w:r>
      <w:r w:rsidR="00E42CAD" w:rsidRPr="00DF1BE7">
        <w:rPr>
          <w:lang w:eastAsia="en-GB"/>
        </w:rPr>
        <w:t>t</w:t>
      </w:r>
      <w:r w:rsidR="0004303F" w:rsidRPr="00DF1BE7">
        <w:rPr>
          <w:lang w:eastAsia="en-GB"/>
        </w:rPr>
        <w:t xml:space="preserve">raining or </w:t>
      </w:r>
      <w:r w:rsidR="00E42CAD" w:rsidRPr="00DF1BE7">
        <w:rPr>
          <w:lang w:eastAsia="en-GB"/>
        </w:rPr>
        <w:t>e</w:t>
      </w:r>
      <w:r w:rsidR="0004303F" w:rsidRPr="00DF1BE7">
        <w:rPr>
          <w:lang w:eastAsia="en-GB"/>
        </w:rPr>
        <w:t xml:space="preserve">mployment </w:t>
      </w:r>
      <w:r w:rsidR="00E42CAD" w:rsidRPr="00DF1BE7">
        <w:rPr>
          <w:lang w:eastAsia="en-GB"/>
        </w:rPr>
        <w:t>s</w:t>
      </w:r>
      <w:r w:rsidR="0004303F" w:rsidRPr="00DF1BE7">
        <w:rPr>
          <w:lang w:eastAsia="en-GB"/>
        </w:rPr>
        <w:t>upport</w:t>
      </w:r>
      <w:r w:rsidR="00E42CAD" w:rsidRPr="00DF1BE7">
        <w:rPr>
          <w:lang w:eastAsia="en-GB"/>
        </w:rPr>
        <w:t>s</w:t>
      </w:r>
      <w:r w:rsidR="00F24C25" w:rsidRPr="00DF1BE7">
        <w:rPr>
          <w:lang w:eastAsia="en-GB"/>
        </w:rPr>
        <w:t xml:space="preserve"> (NEETS)</w:t>
      </w:r>
      <w:r w:rsidR="00E65ED4" w:rsidRPr="00DF1BE7">
        <w:rPr>
          <w:lang w:eastAsia="en-GB"/>
        </w:rPr>
        <w:t>, and also tho</w:t>
      </w:r>
      <w:r w:rsidR="00E36057" w:rsidRPr="00DF1BE7">
        <w:rPr>
          <w:lang w:eastAsia="en-GB"/>
        </w:rPr>
        <w:t>se engaged with Tusla A</w:t>
      </w:r>
      <w:r w:rsidR="00E42CAD" w:rsidRPr="00DF1BE7">
        <w:rPr>
          <w:lang w:eastAsia="en-GB"/>
        </w:rPr>
        <w:t>fter</w:t>
      </w:r>
      <w:r w:rsidR="00E65ED4" w:rsidRPr="00DF1BE7">
        <w:rPr>
          <w:lang w:eastAsia="en-GB"/>
        </w:rPr>
        <w:t xml:space="preserve">care </w:t>
      </w:r>
      <w:r w:rsidR="00E36057" w:rsidRPr="00DF1BE7">
        <w:rPr>
          <w:lang w:eastAsia="en-GB"/>
        </w:rPr>
        <w:t>service</w:t>
      </w:r>
      <w:r w:rsidR="00E65ED4" w:rsidRPr="00DF1BE7">
        <w:rPr>
          <w:lang w:eastAsia="en-GB"/>
        </w:rPr>
        <w:t>.</w:t>
      </w:r>
    </w:p>
    <w:p w14:paraId="3E29A578" w14:textId="29BFC7A4" w:rsidR="005437B2" w:rsidRPr="00DF1BE7" w:rsidRDefault="00F24C25" w:rsidP="00DF1BE7">
      <w:pPr>
        <w:rPr>
          <w:lang w:eastAsia="en-GB"/>
        </w:rPr>
      </w:pPr>
      <w:r w:rsidRPr="00DF1BE7">
        <w:rPr>
          <w:lang w:eastAsia="en-GB"/>
        </w:rPr>
        <w:t>Relevant stakeholders working with these cohorts and their families.</w:t>
      </w:r>
      <w:r w:rsidR="000F210A" w:rsidRPr="00DF1BE7">
        <w:rPr>
          <w:lang w:eastAsia="en-GB"/>
        </w:rPr>
        <w:t xml:space="preserve"> The working group supporting the analysis will co-identify the relevant stakeholders, however initial analysis of existing service provision from desktop research may further identify relevant stakeholders. </w:t>
      </w:r>
    </w:p>
    <w:p w14:paraId="2E8233B5" w14:textId="77777777" w:rsidR="003431A9" w:rsidRDefault="003431A9" w:rsidP="00DF1BE7">
      <w:pPr>
        <w:rPr>
          <w:b/>
          <w:bCs/>
          <w:lang w:eastAsia="en-GB"/>
        </w:rPr>
      </w:pPr>
    </w:p>
    <w:p w14:paraId="5BC7163E" w14:textId="1C6A210A" w:rsidR="00BE1223" w:rsidRPr="00DF1BE7" w:rsidRDefault="00DF1BE7" w:rsidP="00DF1BE7">
      <w:pPr>
        <w:rPr>
          <w:b/>
          <w:bCs/>
          <w:lang w:eastAsia="en-GB"/>
        </w:rPr>
      </w:pPr>
      <w:r>
        <w:rPr>
          <w:b/>
          <w:bCs/>
          <w:lang w:eastAsia="en-GB"/>
        </w:rPr>
        <w:t>4</w:t>
      </w:r>
      <w:r w:rsidR="00BE1223" w:rsidRPr="00DF1BE7">
        <w:rPr>
          <w:b/>
          <w:bCs/>
          <w:lang w:eastAsia="en-GB"/>
        </w:rPr>
        <w:t>. Scope of Work</w:t>
      </w:r>
    </w:p>
    <w:p w14:paraId="7FAD280E" w14:textId="0F906AB0" w:rsidR="00BE1223" w:rsidRPr="00DF1BE7" w:rsidRDefault="00BE1223" w:rsidP="00DF1BE7">
      <w:pPr>
        <w:rPr>
          <w:lang w:eastAsia="en-GB"/>
        </w:rPr>
      </w:pPr>
      <w:r w:rsidRPr="00DF1BE7">
        <w:rPr>
          <w:lang w:eastAsia="en-GB"/>
        </w:rPr>
        <w:t>The s</w:t>
      </w:r>
      <w:r w:rsidR="0098554C" w:rsidRPr="00DF1BE7">
        <w:rPr>
          <w:lang w:eastAsia="en-GB"/>
        </w:rPr>
        <w:t xml:space="preserve">uccessful </w:t>
      </w:r>
      <w:r w:rsidR="00E36057" w:rsidRPr="00DF1BE7">
        <w:rPr>
          <w:lang w:eastAsia="en-GB"/>
        </w:rPr>
        <w:t>applicant</w:t>
      </w:r>
      <w:r w:rsidRPr="00DF1BE7">
        <w:rPr>
          <w:lang w:eastAsia="en-GB"/>
        </w:rPr>
        <w:t xml:space="preserve"> must:</w:t>
      </w:r>
    </w:p>
    <w:p w14:paraId="111C5755" w14:textId="77777777" w:rsidR="000F210A" w:rsidRPr="00DF1BE7" w:rsidRDefault="00BE1223" w:rsidP="00DF1BE7">
      <w:pPr>
        <w:rPr>
          <w:rStyle w:val="cf01"/>
          <w:rFonts w:asciiTheme="minorHAnsi" w:hAnsiTheme="minorHAnsi" w:cs="Times New Roman"/>
          <w:sz w:val="24"/>
          <w:szCs w:val="24"/>
          <w:lang w:eastAsia="en-GB"/>
        </w:rPr>
      </w:pPr>
      <w:r w:rsidRPr="00DF1BE7">
        <w:rPr>
          <w:lang w:eastAsia="en-GB"/>
        </w:rPr>
        <w:t>Carry out a comprehensive analysis</w:t>
      </w:r>
      <w:r w:rsidR="000F210A" w:rsidRPr="00DF1BE7">
        <w:rPr>
          <w:lang w:eastAsia="en-GB"/>
        </w:rPr>
        <w:t xml:space="preserve"> which will</w:t>
      </w:r>
      <w:r w:rsidRPr="00DF1BE7">
        <w:rPr>
          <w:lang w:eastAsia="en-GB"/>
        </w:rPr>
        <w:t xml:space="preserve"> </w:t>
      </w:r>
      <w:r w:rsidR="000F210A" w:rsidRPr="00DF1BE7">
        <w:rPr>
          <w:rStyle w:val="cf01"/>
          <w:rFonts w:asciiTheme="minorHAnsi" w:eastAsiaTheme="majorEastAsia" w:hAnsiTheme="minorHAnsi" w:cs="Times New Roman"/>
          <w:sz w:val="24"/>
          <w:szCs w:val="24"/>
        </w:rPr>
        <w:t>identify the national policy context for early school leavers/NEETs young people and young people supported through Tusla Aftercare service - using desk research, quantitative research (CSO, Tusla, Dept. of Education) and qualitative research to include one-to one interviews/focus groups or other appropriate methodology with parents/young people and relevant agencies, education bodies that support children and young people who are at risk of or have left school early.</w:t>
      </w:r>
    </w:p>
    <w:p w14:paraId="186DA0BD" w14:textId="068400B8" w:rsidR="00BE1223" w:rsidRPr="00DF1BE7" w:rsidRDefault="00BE1223" w:rsidP="00DF1BE7">
      <w:pPr>
        <w:rPr>
          <w:lang w:eastAsia="en-GB"/>
        </w:rPr>
      </w:pPr>
      <w:r w:rsidRPr="00DF1BE7">
        <w:rPr>
          <w:lang w:eastAsia="en-GB"/>
        </w:rPr>
        <w:lastRenderedPageBreak/>
        <w:t xml:space="preserve">Address key risk areas associated with </w:t>
      </w:r>
      <w:r w:rsidR="00F24C25" w:rsidRPr="00DF1BE7">
        <w:rPr>
          <w:lang w:eastAsia="en-GB"/>
        </w:rPr>
        <w:t>the cohorts of the analysis</w:t>
      </w:r>
      <w:r w:rsidRPr="00DF1BE7">
        <w:rPr>
          <w:lang w:eastAsia="en-GB"/>
        </w:rPr>
        <w:t>, including:</w:t>
      </w:r>
    </w:p>
    <w:p w14:paraId="40BC1E92" w14:textId="77777777" w:rsidR="00BE1223" w:rsidRPr="00DF1BE7" w:rsidRDefault="00BE1223" w:rsidP="003431A9">
      <w:pPr>
        <w:pStyle w:val="ListParagraph"/>
        <w:numPr>
          <w:ilvl w:val="0"/>
          <w:numId w:val="20"/>
        </w:numPr>
        <w:spacing w:after="120" w:line="240" w:lineRule="auto"/>
        <w:rPr>
          <w:lang w:eastAsia="en-GB"/>
        </w:rPr>
      </w:pPr>
      <w:r w:rsidRPr="00DF1BE7">
        <w:rPr>
          <w:lang w:eastAsia="en-GB"/>
        </w:rPr>
        <w:t>Personal Factors: Mental health, self-esteem, motivation, learning disengagement.</w:t>
      </w:r>
    </w:p>
    <w:p w14:paraId="0BED8B74" w14:textId="5D43A8B3" w:rsidR="00BE1223" w:rsidRPr="00DF1BE7" w:rsidRDefault="00BE1223" w:rsidP="003431A9">
      <w:pPr>
        <w:pStyle w:val="ListParagraph"/>
        <w:numPr>
          <w:ilvl w:val="0"/>
          <w:numId w:val="20"/>
        </w:numPr>
        <w:spacing w:after="120" w:line="240" w:lineRule="auto"/>
        <w:rPr>
          <w:lang w:eastAsia="en-GB"/>
        </w:rPr>
      </w:pPr>
      <w:r w:rsidRPr="00DF1BE7">
        <w:rPr>
          <w:lang w:eastAsia="en-GB"/>
        </w:rPr>
        <w:t>Environmental Factors: Poverty, ACEs, family disruption, marginalisation.</w:t>
      </w:r>
    </w:p>
    <w:p w14:paraId="330B8E66" w14:textId="77777777" w:rsidR="00BE1223" w:rsidRPr="00DF1BE7" w:rsidRDefault="00BE1223" w:rsidP="003431A9">
      <w:pPr>
        <w:pStyle w:val="ListParagraph"/>
        <w:numPr>
          <w:ilvl w:val="0"/>
          <w:numId w:val="20"/>
        </w:numPr>
        <w:spacing w:after="120" w:line="240" w:lineRule="auto"/>
        <w:rPr>
          <w:lang w:eastAsia="en-GB"/>
        </w:rPr>
      </w:pPr>
      <w:r w:rsidRPr="00DF1BE7">
        <w:rPr>
          <w:lang w:eastAsia="en-GB"/>
        </w:rPr>
        <w:t>School-Based Factors: Negative experiences, inflexible curricula, weak engagement.</w:t>
      </w:r>
    </w:p>
    <w:p w14:paraId="5D62ADCE" w14:textId="21DF1CDE" w:rsidR="00BE1223" w:rsidRPr="00DF1BE7" w:rsidRDefault="00BE1223" w:rsidP="003431A9">
      <w:pPr>
        <w:pStyle w:val="ListParagraph"/>
        <w:numPr>
          <w:ilvl w:val="0"/>
          <w:numId w:val="20"/>
        </w:numPr>
        <w:spacing w:after="120" w:line="240" w:lineRule="auto"/>
        <w:rPr>
          <w:lang w:eastAsia="en-GB"/>
        </w:rPr>
      </w:pPr>
      <w:r w:rsidRPr="00DF1BE7">
        <w:rPr>
          <w:lang w:eastAsia="en-GB"/>
        </w:rPr>
        <w:t>Behavioural Reactions: Absenteeism, withdrawal due to trauma or stress</w:t>
      </w:r>
      <w:r w:rsidR="00F24C25" w:rsidRPr="00DF1BE7">
        <w:rPr>
          <w:lang w:eastAsia="en-GB"/>
        </w:rPr>
        <w:t>, emotional based avoidance and any other identifiable factors</w:t>
      </w:r>
      <w:r w:rsidRPr="00DF1BE7">
        <w:rPr>
          <w:lang w:eastAsia="en-GB"/>
        </w:rPr>
        <w:t>.</w:t>
      </w:r>
    </w:p>
    <w:p w14:paraId="2DB28E01" w14:textId="5D2D6013" w:rsidR="00BE1223" w:rsidRPr="00DF1BE7" w:rsidRDefault="0098554C" w:rsidP="003431A9">
      <w:pPr>
        <w:pStyle w:val="ListParagraph"/>
        <w:numPr>
          <w:ilvl w:val="0"/>
          <w:numId w:val="20"/>
        </w:numPr>
        <w:spacing w:after="120" w:line="240" w:lineRule="auto"/>
        <w:rPr>
          <w:lang w:eastAsia="en-GB"/>
        </w:rPr>
      </w:pPr>
      <w:r w:rsidRPr="00DF1BE7">
        <w:rPr>
          <w:lang w:eastAsia="en-GB"/>
        </w:rPr>
        <w:t>Geographical Factors: Rural and urban considerations.</w:t>
      </w:r>
    </w:p>
    <w:p w14:paraId="2E660F6A" w14:textId="77777777" w:rsidR="003431A9" w:rsidRDefault="003431A9" w:rsidP="00DF1BE7">
      <w:pPr>
        <w:rPr>
          <w:b/>
          <w:bCs/>
          <w:lang w:eastAsia="en-GB"/>
        </w:rPr>
      </w:pPr>
    </w:p>
    <w:p w14:paraId="35FE91DB" w14:textId="03640024" w:rsidR="00BE1223" w:rsidRPr="00DF1BE7" w:rsidRDefault="00DF1BE7" w:rsidP="00DF1BE7">
      <w:pPr>
        <w:rPr>
          <w:b/>
          <w:bCs/>
          <w:lang w:eastAsia="en-GB"/>
        </w:rPr>
      </w:pPr>
      <w:r>
        <w:rPr>
          <w:b/>
          <w:bCs/>
          <w:lang w:eastAsia="en-GB"/>
        </w:rPr>
        <w:t>5</w:t>
      </w:r>
      <w:r w:rsidR="00BE1223" w:rsidRPr="00DF1BE7">
        <w:rPr>
          <w:b/>
          <w:bCs/>
          <w:lang w:eastAsia="en-GB"/>
        </w:rPr>
        <w:t>. Key Deliverables</w:t>
      </w:r>
    </w:p>
    <w:p w14:paraId="022E6211" w14:textId="46291A45" w:rsidR="00BE1223" w:rsidRPr="00DF1BE7" w:rsidRDefault="00BE1223" w:rsidP="00DF1BE7">
      <w:pPr>
        <w:rPr>
          <w:lang w:eastAsia="en-GB"/>
        </w:rPr>
      </w:pPr>
      <w:r w:rsidRPr="00DF1BE7">
        <w:rPr>
          <w:lang w:eastAsia="en-GB"/>
        </w:rPr>
        <w:t>Proposals must detail</w:t>
      </w:r>
      <w:r w:rsidR="00E36057" w:rsidRPr="00DF1BE7">
        <w:rPr>
          <w:lang w:eastAsia="en-GB"/>
        </w:rPr>
        <w:t xml:space="preserve"> how the following will be achieved</w:t>
      </w:r>
      <w:r w:rsidRPr="00DF1BE7">
        <w:rPr>
          <w:lang w:eastAsia="en-GB"/>
        </w:rPr>
        <w:t>:</w:t>
      </w:r>
    </w:p>
    <w:p w14:paraId="4874E20B" w14:textId="73B1E8DC" w:rsidR="00BE1223" w:rsidRDefault="00AE7399" w:rsidP="00595D42">
      <w:pPr>
        <w:spacing w:after="0" w:line="240" w:lineRule="auto"/>
        <w:rPr>
          <w:lang w:eastAsia="en-GB"/>
        </w:rPr>
      </w:pPr>
      <w:r w:rsidRPr="00DF1BE7">
        <w:rPr>
          <w:lang w:eastAsia="en-GB"/>
        </w:rPr>
        <w:t>Outline the methodology to d</w:t>
      </w:r>
      <w:r w:rsidR="00BE1223" w:rsidRPr="00DF1BE7">
        <w:rPr>
          <w:lang w:eastAsia="en-GB"/>
        </w:rPr>
        <w:t>eliver a robust needs analysis report with clear findings</w:t>
      </w:r>
      <w:r w:rsidR="0004303F" w:rsidRPr="00DF1BE7">
        <w:rPr>
          <w:lang w:eastAsia="en-GB"/>
        </w:rPr>
        <w:t>, action plan and recommendations</w:t>
      </w:r>
      <w:r w:rsidRPr="00DF1BE7">
        <w:rPr>
          <w:lang w:eastAsia="en-GB"/>
        </w:rPr>
        <w:t xml:space="preserve"> where appropriate</w:t>
      </w:r>
      <w:r w:rsidR="00BE1223" w:rsidRPr="00DF1BE7">
        <w:rPr>
          <w:lang w:eastAsia="en-GB"/>
        </w:rPr>
        <w:t>.</w:t>
      </w:r>
      <w:r w:rsidR="000E3A4B" w:rsidRPr="00DF1BE7">
        <w:rPr>
          <w:lang w:eastAsia="en-GB"/>
        </w:rPr>
        <w:t xml:space="preserve"> The methodology should consider a phased approach with interim deliverables.</w:t>
      </w:r>
    </w:p>
    <w:p w14:paraId="0DBED5E9" w14:textId="77777777" w:rsidR="00595D42" w:rsidRPr="00DF1BE7" w:rsidRDefault="00595D42" w:rsidP="00595D42">
      <w:pPr>
        <w:spacing w:after="0" w:line="240" w:lineRule="auto"/>
        <w:rPr>
          <w:lang w:eastAsia="en-GB"/>
        </w:rPr>
      </w:pPr>
    </w:p>
    <w:p w14:paraId="47109EDC" w14:textId="06DE0A04" w:rsidR="00BE1223" w:rsidRDefault="00BE1223" w:rsidP="00595D42">
      <w:pPr>
        <w:spacing w:after="0" w:line="240" w:lineRule="auto"/>
        <w:rPr>
          <w:lang w:eastAsia="en-GB"/>
        </w:rPr>
      </w:pPr>
      <w:r w:rsidRPr="00DF1BE7">
        <w:rPr>
          <w:lang w:eastAsia="en-GB"/>
        </w:rPr>
        <w:t xml:space="preserve">Design </w:t>
      </w:r>
      <w:r w:rsidR="00AE7399" w:rsidRPr="00DF1BE7">
        <w:rPr>
          <w:lang w:eastAsia="en-GB"/>
        </w:rPr>
        <w:t xml:space="preserve">of actions and any recommendations should be </w:t>
      </w:r>
      <w:r w:rsidR="0004303F" w:rsidRPr="00DF1BE7">
        <w:rPr>
          <w:lang w:eastAsia="en-GB"/>
        </w:rPr>
        <w:t xml:space="preserve">child and </w:t>
      </w:r>
      <w:r w:rsidRPr="00DF1BE7">
        <w:rPr>
          <w:lang w:eastAsia="en-GB"/>
        </w:rPr>
        <w:t>youth-centred, trauma-informed, and inclusive</w:t>
      </w:r>
      <w:r w:rsidR="00AE7399" w:rsidRPr="00DF1BE7">
        <w:rPr>
          <w:lang w:eastAsia="en-GB"/>
        </w:rPr>
        <w:t xml:space="preserve">. </w:t>
      </w:r>
      <w:r w:rsidR="0098554C" w:rsidRPr="00DF1BE7">
        <w:rPr>
          <w:lang w:eastAsia="en-GB"/>
        </w:rPr>
        <w:t>T</w:t>
      </w:r>
      <w:r w:rsidR="00AE7399" w:rsidRPr="00DF1BE7">
        <w:rPr>
          <w:lang w:eastAsia="en-GB"/>
        </w:rPr>
        <w:t>his should occur t</w:t>
      </w:r>
      <w:r w:rsidR="0098554C" w:rsidRPr="00DF1BE7">
        <w:rPr>
          <w:lang w:eastAsia="en-GB"/>
        </w:rPr>
        <w:t xml:space="preserve">hrough </w:t>
      </w:r>
      <w:r w:rsidR="00AE7399" w:rsidRPr="00DF1BE7">
        <w:rPr>
          <w:lang w:eastAsia="en-GB"/>
        </w:rPr>
        <w:t>co-development</w:t>
      </w:r>
      <w:r w:rsidR="0098554C" w:rsidRPr="00DF1BE7">
        <w:rPr>
          <w:lang w:eastAsia="en-GB"/>
        </w:rPr>
        <w:t xml:space="preserve"> will relevant stakeholders on the findings of the analysis.</w:t>
      </w:r>
    </w:p>
    <w:p w14:paraId="2A7683DB" w14:textId="77777777" w:rsidR="00595D42" w:rsidRPr="00DF1BE7" w:rsidRDefault="00595D42" w:rsidP="00595D42">
      <w:pPr>
        <w:spacing w:after="0" w:line="240" w:lineRule="auto"/>
        <w:rPr>
          <w:lang w:eastAsia="en-GB"/>
        </w:rPr>
      </w:pPr>
    </w:p>
    <w:p w14:paraId="10F98476" w14:textId="310B5474" w:rsidR="005437B2" w:rsidRPr="00DF1BE7" w:rsidRDefault="00BE1223" w:rsidP="00595D42">
      <w:pPr>
        <w:spacing w:after="0" w:line="240" w:lineRule="auto"/>
        <w:rPr>
          <w:lang w:eastAsia="en-GB"/>
        </w:rPr>
      </w:pPr>
      <w:r w:rsidRPr="00DF1BE7">
        <w:rPr>
          <w:lang w:eastAsia="en-GB"/>
        </w:rPr>
        <w:t xml:space="preserve">Implement </w:t>
      </w:r>
      <w:r w:rsidR="00F24C25" w:rsidRPr="00DF1BE7">
        <w:rPr>
          <w:lang w:eastAsia="en-GB"/>
        </w:rPr>
        <w:t>gathering of qualitative data through engagement with relevant stakeholders, and identif</w:t>
      </w:r>
      <w:r w:rsidR="0098554C" w:rsidRPr="00DF1BE7">
        <w:rPr>
          <w:lang w:eastAsia="en-GB"/>
        </w:rPr>
        <w:t>ication of</w:t>
      </w:r>
      <w:r w:rsidR="00F24C25" w:rsidRPr="00DF1BE7">
        <w:rPr>
          <w:lang w:eastAsia="en-GB"/>
        </w:rPr>
        <w:t xml:space="preserve"> who relevant stakeholders are.</w:t>
      </w:r>
      <w:r w:rsidR="00AE7399" w:rsidRPr="00DF1BE7">
        <w:rPr>
          <w:lang w:eastAsia="en-GB"/>
        </w:rPr>
        <w:t xml:space="preserve"> The working group for this analysis will support identification with applicant.</w:t>
      </w:r>
    </w:p>
    <w:p w14:paraId="15A8D99D" w14:textId="77777777" w:rsidR="003431A9" w:rsidRDefault="003431A9" w:rsidP="00DF1BE7">
      <w:pPr>
        <w:rPr>
          <w:b/>
          <w:bCs/>
          <w:lang w:eastAsia="en-GB"/>
        </w:rPr>
      </w:pPr>
    </w:p>
    <w:p w14:paraId="2DCD6610" w14:textId="54066DA3" w:rsidR="00DE6EEF" w:rsidRPr="00DF1BE7" w:rsidRDefault="00DF1BE7" w:rsidP="00DF1BE7">
      <w:pPr>
        <w:rPr>
          <w:b/>
          <w:bCs/>
          <w:lang w:eastAsia="en-GB"/>
        </w:rPr>
      </w:pPr>
      <w:r>
        <w:rPr>
          <w:b/>
          <w:bCs/>
          <w:lang w:eastAsia="en-GB"/>
        </w:rPr>
        <w:t>6</w:t>
      </w:r>
      <w:r w:rsidR="00DE6EEF" w:rsidRPr="00DF1BE7">
        <w:rPr>
          <w:b/>
          <w:bCs/>
          <w:lang w:eastAsia="en-GB"/>
        </w:rPr>
        <w:t>. Eligibility Criteria</w:t>
      </w:r>
    </w:p>
    <w:p w14:paraId="3BD14C74" w14:textId="77777777" w:rsidR="00DE6EEF" w:rsidRPr="00DF1BE7" w:rsidRDefault="00DE6EEF" w:rsidP="00DF1BE7">
      <w:pPr>
        <w:rPr>
          <w:lang w:eastAsia="en-GB"/>
        </w:rPr>
      </w:pPr>
      <w:r w:rsidRPr="00DF1BE7">
        <w:rPr>
          <w:lang w:eastAsia="en-GB"/>
        </w:rPr>
        <w:t>Applicants must demonstrate:</w:t>
      </w:r>
    </w:p>
    <w:p w14:paraId="676ED368" w14:textId="7152811C" w:rsidR="00DE6EEF" w:rsidRPr="00DF1BE7" w:rsidRDefault="00DE6EEF" w:rsidP="00DF1BE7">
      <w:pPr>
        <w:rPr>
          <w:lang w:eastAsia="en-GB"/>
        </w:rPr>
      </w:pPr>
      <w:r w:rsidRPr="00DF1BE7">
        <w:rPr>
          <w:lang w:eastAsia="en-GB"/>
        </w:rPr>
        <w:t>Experience in conducting research and needs analyses</w:t>
      </w:r>
      <w:r w:rsidR="00635A49" w:rsidRPr="00DF1BE7">
        <w:rPr>
          <w:lang w:eastAsia="en-GB"/>
        </w:rPr>
        <w:t xml:space="preserve">, with understanding </w:t>
      </w:r>
      <w:r w:rsidR="00FA0300" w:rsidRPr="00DF1BE7">
        <w:rPr>
          <w:lang w:eastAsia="en-GB"/>
        </w:rPr>
        <w:t>o</w:t>
      </w:r>
      <w:r w:rsidR="00635A49" w:rsidRPr="00DF1BE7">
        <w:rPr>
          <w:lang w:eastAsia="en-GB"/>
        </w:rPr>
        <w:t xml:space="preserve">f </w:t>
      </w:r>
      <w:r w:rsidR="00AE7399" w:rsidRPr="00DF1BE7">
        <w:rPr>
          <w:lang w:eastAsia="en-GB"/>
        </w:rPr>
        <w:t xml:space="preserve">children and young people and </w:t>
      </w:r>
      <w:r w:rsidR="00635A49" w:rsidRPr="00DF1BE7">
        <w:rPr>
          <w:lang w:eastAsia="en-GB"/>
        </w:rPr>
        <w:t>the cohorts of this analysis</w:t>
      </w:r>
      <w:r w:rsidRPr="00DF1BE7">
        <w:rPr>
          <w:lang w:eastAsia="en-GB"/>
        </w:rPr>
        <w:t>.</w:t>
      </w:r>
    </w:p>
    <w:p w14:paraId="25CE349F" w14:textId="77777777" w:rsidR="00DE6EEF" w:rsidRPr="00DF1BE7" w:rsidRDefault="00DE6EEF" w:rsidP="00DF1BE7">
      <w:pPr>
        <w:rPr>
          <w:lang w:eastAsia="en-GB"/>
        </w:rPr>
      </w:pPr>
      <w:r w:rsidRPr="00DF1BE7">
        <w:rPr>
          <w:lang w:eastAsia="en-GB"/>
        </w:rPr>
        <w:t>Multi-disciplinary capabilities and interagency collaboration experience.</w:t>
      </w:r>
    </w:p>
    <w:p w14:paraId="6A94B256" w14:textId="77777777" w:rsidR="00DF1BE7" w:rsidRDefault="00DE6EEF" w:rsidP="00DF1BE7">
      <w:pPr>
        <w:rPr>
          <w:lang w:eastAsia="en-GB"/>
        </w:rPr>
      </w:pPr>
      <w:r w:rsidRPr="00DF1BE7">
        <w:rPr>
          <w:lang w:eastAsia="en-GB"/>
        </w:rPr>
        <w:t>Compliance with safeguarding, child protection, and governance standards.</w:t>
      </w:r>
    </w:p>
    <w:p w14:paraId="1A12C437" w14:textId="77777777" w:rsidR="00DF1BE7" w:rsidRDefault="00DF1BE7" w:rsidP="00595D42">
      <w:pPr>
        <w:spacing w:after="0"/>
        <w:rPr>
          <w:b/>
          <w:bCs/>
          <w:lang w:eastAsia="en-GB"/>
        </w:rPr>
      </w:pPr>
    </w:p>
    <w:p w14:paraId="4CD24B3B" w14:textId="0FB47C57" w:rsidR="00DE6EEF" w:rsidRDefault="00DF1BE7" w:rsidP="00595D42">
      <w:pPr>
        <w:spacing w:after="0"/>
        <w:rPr>
          <w:b/>
          <w:bCs/>
          <w:lang w:eastAsia="en-GB"/>
        </w:rPr>
      </w:pPr>
      <w:r>
        <w:rPr>
          <w:b/>
          <w:bCs/>
          <w:lang w:eastAsia="en-GB"/>
        </w:rPr>
        <w:t>7</w:t>
      </w:r>
      <w:r w:rsidR="00DE6EEF" w:rsidRPr="00DF1BE7">
        <w:rPr>
          <w:b/>
          <w:bCs/>
          <w:lang w:eastAsia="en-GB"/>
        </w:rPr>
        <w:t>. Evaluation Criteria</w:t>
      </w:r>
    </w:p>
    <w:p w14:paraId="7253E888" w14:textId="4BAAC93E" w:rsidR="00DF1BE7" w:rsidRPr="003431A9" w:rsidRDefault="00DF1BE7" w:rsidP="00595D42">
      <w:pPr>
        <w:spacing w:after="0"/>
        <w:rPr>
          <w:b/>
          <w:bCs/>
          <w:lang w:eastAsia="en-GB"/>
        </w:rPr>
      </w:pP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sidR="003431A9">
        <w:rPr>
          <w:b/>
          <w:bCs/>
          <w:lang w:eastAsia="en-GB"/>
        </w:rPr>
        <w:tab/>
      </w:r>
      <w:r w:rsidRPr="003431A9">
        <w:rPr>
          <w:b/>
          <w:bCs/>
          <w:lang w:eastAsia="en-GB"/>
        </w:rPr>
        <w:t>Weighting</w:t>
      </w:r>
    </w:p>
    <w:p w14:paraId="3A430FAA" w14:textId="77777777" w:rsidR="003431A9" w:rsidRDefault="00DF1BE7" w:rsidP="00595D42">
      <w:pPr>
        <w:spacing w:after="0" w:line="240" w:lineRule="auto"/>
        <w:rPr>
          <w:lang w:eastAsia="en-GB"/>
        </w:rPr>
      </w:pPr>
      <w:r w:rsidRPr="00DF1BE7">
        <w:rPr>
          <w:lang w:eastAsia="en-GB"/>
        </w:rPr>
        <w:t>Approach to methodology of the needs analysis, to consider feasibility and</w:t>
      </w:r>
      <w:r w:rsidR="003431A9">
        <w:rPr>
          <w:lang w:eastAsia="en-GB"/>
        </w:rPr>
        <w:t xml:space="preserve"> </w:t>
      </w:r>
    </w:p>
    <w:p w14:paraId="1BF0382D" w14:textId="77777777" w:rsidR="003431A9" w:rsidRDefault="00DF1BE7" w:rsidP="00595D42">
      <w:pPr>
        <w:spacing w:after="0" w:line="240" w:lineRule="auto"/>
        <w:rPr>
          <w:lang w:eastAsia="en-GB"/>
        </w:rPr>
      </w:pPr>
      <w:r w:rsidRPr="00DF1BE7">
        <w:rPr>
          <w:lang w:eastAsia="en-GB"/>
        </w:rPr>
        <w:t xml:space="preserve">innovation. Consultations for qualitative engagements should be strongly </w:t>
      </w:r>
    </w:p>
    <w:p w14:paraId="67B6B5A3" w14:textId="77777777" w:rsidR="003431A9" w:rsidRDefault="00DF1BE7" w:rsidP="00595D42">
      <w:pPr>
        <w:spacing w:after="0" w:line="240" w:lineRule="auto"/>
        <w:rPr>
          <w:lang w:eastAsia="en-GB"/>
        </w:rPr>
      </w:pPr>
      <w:r w:rsidRPr="00DF1BE7">
        <w:rPr>
          <w:lang w:eastAsia="en-GB"/>
        </w:rPr>
        <w:t>considered. Outlining phased approach with interim deliverables and costings</w:t>
      </w:r>
      <w:r w:rsidR="003431A9">
        <w:rPr>
          <w:lang w:eastAsia="en-GB"/>
        </w:rPr>
        <w:t xml:space="preserve"> </w:t>
      </w:r>
    </w:p>
    <w:p w14:paraId="6938A73D" w14:textId="35A9BC55" w:rsidR="00DF1BE7" w:rsidRDefault="00DF1BE7" w:rsidP="00595D42">
      <w:pPr>
        <w:spacing w:after="0" w:line="240" w:lineRule="auto"/>
        <w:rPr>
          <w:lang w:eastAsia="en-GB"/>
        </w:rPr>
      </w:pPr>
      <w:r w:rsidRPr="00DF1BE7">
        <w:rPr>
          <w:lang w:eastAsia="en-GB"/>
        </w:rPr>
        <w:t>of each phase.</w:t>
      </w:r>
      <w:r>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r>
      <w:r w:rsidR="003431A9">
        <w:rPr>
          <w:lang w:eastAsia="en-GB"/>
        </w:rPr>
        <w:tab/>
        <w:t>25%</w:t>
      </w:r>
    </w:p>
    <w:p w14:paraId="6621A698" w14:textId="77777777" w:rsidR="003431A9" w:rsidRDefault="003431A9" w:rsidP="00595D42">
      <w:pPr>
        <w:spacing w:after="0" w:line="240" w:lineRule="auto"/>
        <w:rPr>
          <w:lang w:eastAsia="en-GB"/>
        </w:rPr>
      </w:pPr>
    </w:p>
    <w:p w14:paraId="01808E88" w14:textId="1E94EE9B" w:rsidR="003431A9" w:rsidRDefault="003431A9" w:rsidP="00595D42">
      <w:pPr>
        <w:spacing w:after="0" w:line="240" w:lineRule="auto"/>
        <w:rPr>
          <w:lang w:eastAsia="en-GB"/>
        </w:rPr>
      </w:pPr>
      <w:r w:rsidRPr="00DF1BE7">
        <w:rPr>
          <w:lang w:eastAsia="en-GB"/>
        </w:rPr>
        <w:t>Overview of understanding of the cohorts of the analysis</w:t>
      </w:r>
      <w:r>
        <w:rPr>
          <w:lang w:eastAsia="en-GB"/>
        </w:rPr>
        <w:tab/>
      </w:r>
      <w:r>
        <w:rPr>
          <w:lang w:eastAsia="en-GB"/>
        </w:rPr>
        <w:tab/>
      </w:r>
      <w:r>
        <w:rPr>
          <w:lang w:eastAsia="en-GB"/>
        </w:rPr>
        <w:tab/>
      </w:r>
      <w:r>
        <w:rPr>
          <w:lang w:eastAsia="en-GB"/>
        </w:rPr>
        <w:tab/>
      </w:r>
      <w:r>
        <w:rPr>
          <w:lang w:eastAsia="en-GB"/>
        </w:rPr>
        <w:tab/>
        <w:t>10%</w:t>
      </w:r>
    </w:p>
    <w:p w14:paraId="4D744554" w14:textId="77777777" w:rsidR="003431A9" w:rsidRDefault="003431A9" w:rsidP="00595D42">
      <w:pPr>
        <w:spacing w:after="0" w:line="240" w:lineRule="auto"/>
        <w:rPr>
          <w:lang w:eastAsia="en-GB"/>
        </w:rPr>
      </w:pPr>
    </w:p>
    <w:p w14:paraId="62517D94" w14:textId="6DF0E453" w:rsidR="003431A9" w:rsidRPr="00DF1BE7" w:rsidRDefault="003431A9" w:rsidP="00595D42">
      <w:pPr>
        <w:spacing w:after="0" w:line="240" w:lineRule="auto"/>
        <w:rPr>
          <w:lang w:eastAsia="en-GB"/>
        </w:rPr>
      </w:pPr>
      <w:r w:rsidRPr="00DF1BE7">
        <w:rPr>
          <w:lang w:eastAsia="en-GB"/>
        </w:rPr>
        <w:t>Organisational experience and team capacity (experience drafting</w:t>
      </w:r>
    </w:p>
    <w:p w14:paraId="6B4B8F79" w14:textId="03810A0D" w:rsidR="003431A9" w:rsidRPr="00DF1BE7" w:rsidRDefault="003431A9" w:rsidP="00595D42">
      <w:pPr>
        <w:spacing w:after="0" w:line="240" w:lineRule="auto"/>
        <w:rPr>
          <w:lang w:eastAsia="en-GB"/>
        </w:rPr>
      </w:pPr>
      <w:r w:rsidRPr="00DF1BE7">
        <w:rPr>
          <w:lang w:eastAsia="en-GB"/>
        </w:rPr>
        <w:t xml:space="preserve">strategic documents, needs analysis reports, researching geographical                         </w:t>
      </w:r>
      <w:r>
        <w:rPr>
          <w:lang w:eastAsia="en-GB"/>
        </w:rPr>
        <w:t xml:space="preserve">               </w:t>
      </w:r>
    </w:p>
    <w:p w14:paraId="4CCC06B3" w14:textId="5D0DC7E6" w:rsidR="003431A9" w:rsidRDefault="003431A9" w:rsidP="00595D42">
      <w:pPr>
        <w:spacing w:after="0" w:line="240" w:lineRule="auto"/>
        <w:rPr>
          <w:lang w:eastAsia="en-GB"/>
        </w:rPr>
      </w:pPr>
      <w:r w:rsidRPr="00DF1BE7">
        <w:rPr>
          <w:lang w:eastAsia="en-GB"/>
        </w:rPr>
        <w:t>area/thematic area of interest)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25%</w:t>
      </w:r>
    </w:p>
    <w:p w14:paraId="3ACBB541" w14:textId="77777777" w:rsidR="003431A9" w:rsidRDefault="003431A9" w:rsidP="00595D42">
      <w:pPr>
        <w:spacing w:after="0" w:line="240" w:lineRule="auto"/>
        <w:rPr>
          <w:lang w:eastAsia="en-GB"/>
        </w:rPr>
      </w:pPr>
    </w:p>
    <w:p w14:paraId="26387D95" w14:textId="63249048" w:rsidR="003431A9" w:rsidRDefault="003431A9" w:rsidP="00595D42">
      <w:pPr>
        <w:spacing w:after="0" w:line="240" w:lineRule="auto"/>
        <w:rPr>
          <w:lang w:eastAsia="en-GB"/>
        </w:rPr>
      </w:pPr>
      <w:r w:rsidRPr="00DF1BE7">
        <w:rPr>
          <w:lang w:eastAsia="en-GB"/>
        </w:rPr>
        <w:lastRenderedPageBreak/>
        <w:t>Value for money and resource use</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15%</w:t>
      </w:r>
    </w:p>
    <w:p w14:paraId="740C61C5" w14:textId="77777777" w:rsidR="003431A9" w:rsidRDefault="003431A9" w:rsidP="00595D42">
      <w:pPr>
        <w:spacing w:after="0" w:line="240" w:lineRule="auto"/>
        <w:rPr>
          <w:lang w:eastAsia="en-GB"/>
        </w:rPr>
      </w:pPr>
    </w:p>
    <w:p w14:paraId="660F4004" w14:textId="77777777" w:rsidR="003431A9" w:rsidRDefault="003431A9" w:rsidP="00595D42">
      <w:pPr>
        <w:spacing w:after="0" w:line="240" w:lineRule="auto"/>
        <w:rPr>
          <w:lang w:eastAsia="en-GB"/>
        </w:rPr>
      </w:pPr>
      <w:r w:rsidRPr="00DF1BE7">
        <w:rPr>
          <w:lang w:eastAsia="en-GB"/>
        </w:rPr>
        <w:t>Clear outline of timeframe for delivery of the analysis and proposed work</w:t>
      </w:r>
    </w:p>
    <w:p w14:paraId="31BD8FCC" w14:textId="77777777" w:rsidR="003431A9" w:rsidRDefault="003431A9" w:rsidP="00595D42">
      <w:pPr>
        <w:spacing w:after="0" w:line="240" w:lineRule="auto"/>
        <w:rPr>
          <w:lang w:eastAsia="en-GB"/>
        </w:rPr>
      </w:pPr>
      <w:r w:rsidRPr="00DF1BE7">
        <w:rPr>
          <w:lang w:eastAsia="en-GB"/>
        </w:rPr>
        <w:t>schedule for delivery. Detailing how you</w:t>
      </w:r>
      <w:r>
        <w:rPr>
          <w:lang w:eastAsia="en-GB"/>
        </w:rPr>
        <w:t xml:space="preserve"> </w:t>
      </w:r>
      <w:r w:rsidRPr="00DF1BE7">
        <w:rPr>
          <w:lang w:eastAsia="en-GB"/>
        </w:rPr>
        <w:t xml:space="preserve">will monitor your work and provide </w:t>
      </w:r>
    </w:p>
    <w:p w14:paraId="50D139AF" w14:textId="77777777" w:rsidR="003431A9" w:rsidRDefault="003431A9" w:rsidP="00595D42">
      <w:pPr>
        <w:spacing w:after="0" w:line="240" w:lineRule="auto"/>
        <w:rPr>
          <w:lang w:eastAsia="en-GB"/>
        </w:rPr>
      </w:pPr>
      <w:r w:rsidRPr="00DF1BE7">
        <w:rPr>
          <w:lang w:eastAsia="en-GB"/>
        </w:rPr>
        <w:t xml:space="preserve">project management throughout the analysis. Including how you will liaise </w:t>
      </w:r>
    </w:p>
    <w:p w14:paraId="2079B4BF" w14:textId="77777777" w:rsidR="00595D42" w:rsidRDefault="003431A9" w:rsidP="00595D42">
      <w:pPr>
        <w:spacing w:after="0" w:line="240" w:lineRule="auto"/>
        <w:rPr>
          <w:lang w:eastAsia="en-GB"/>
        </w:rPr>
      </w:pPr>
      <w:r w:rsidRPr="00DF1BE7">
        <w:rPr>
          <w:lang w:eastAsia="en-GB"/>
        </w:rPr>
        <w:t>with th</w:t>
      </w:r>
      <w:r>
        <w:rPr>
          <w:lang w:eastAsia="en-GB"/>
        </w:rPr>
        <w:t xml:space="preserve">e </w:t>
      </w:r>
      <w:r w:rsidRPr="00DF1BE7">
        <w:rPr>
          <w:lang w:eastAsia="en-GB"/>
        </w:rPr>
        <w:t>working group for the analysis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25%</w:t>
      </w:r>
    </w:p>
    <w:p w14:paraId="458657A4" w14:textId="77777777" w:rsidR="00595D42" w:rsidRDefault="00595D42" w:rsidP="00595D42">
      <w:pPr>
        <w:spacing w:after="0" w:line="240" w:lineRule="auto"/>
        <w:rPr>
          <w:lang w:eastAsia="en-GB"/>
        </w:rPr>
      </w:pPr>
    </w:p>
    <w:p w14:paraId="32E0CAD2" w14:textId="77777777" w:rsidR="00595D42" w:rsidRDefault="00595D42" w:rsidP="00595D42">
      <w:pPr>
        <w:spacing w:after="0" w:line="240" w:lineRule="auto"/>
        <w:rPr>
          <w:lang w:eastAsia="en-GB"/>
        </w:rPr>
      </w:pPr>
    </w:p>
    <w:p w14:paraId="5CAF5F1A" w14:textId="4DDD039F" w:rsidR="00DE6EEF" w:rsidRDefault="00DF1BE7" w:rsidP="00595D42">
      <w:pPr>
        <w:spacing w:after="0" w:line="240" w:lineRule="auto"/>
        <w:rPr>
          <w:b/>
          <w:bCs/>
          <w:lang w:eastAsia="en-GB"/>
        </w:rPr>
      </w:pPr>
      <w:r>
        <w:rPr>
          <w:b/>
          <w:bCs/>
          <w:lang w:eastAsia="en-GB"/>
        </w:rPr>
        <w:t>8</w:t>
      </w:r>
      <w:r w:rsidR="00DE6EEF" w:rsidRPr="00DF1BE7">
        <w:rPr>
          <w:b/>
          <w:bCs/>
          <w:lang w:eastAsia="en-GB"/>
        </w:rPr>
        <w:t>. Submission Requirements</w:t>
      </w:r>
    </w:p>
    <w:p w14:paraId="2B2EF0B7" w14:textId="77777777" w:rsidR="00595D42" w:rsidRPr="00595D42" w:rsidRDefault="00595D42" w:rsidP="00595D42">
      <w:pPr>
        <w:spacing w:after="0" w:line="240" w:lineRule="auto"/>
        <w:rPr>
          <w:lang w:eastAsia="en-GB"/>
        </w:rPr>
      </w:pPr>
    </w:p>
    <w:p w14:paraId="4EE060DB" w14:textId="77777777" w:rsidR="00DE6EEF" w:rsidRPr="00DF1BE7" w:rsidRDefault="00DE6EEF" w:rsidP="00DF1BE7">
      <w:pPr>
        <w:rPr>
          <w:lang w:eastAsia="en-GB"/>
        </w:rPr>
      </w:pPr>
      <w:r w:rsidRPr="00DF1BE7">
        <w:rPr>
          <w:lang w:eastAsia="en-GB"/>
        </w:rPr>
        <w:t>Applicants must submit:</w:t>
      </w:r>
    </w:p>
    <w:p w14:paraId="10F0876E" w14:textId="26AE6C50" w:rsidR="00DE6EEF" w:rsidRPr="00DF1BE7" w:rsidRDefault="00DE6EEF" w:rsidP="00595D42">
      <w:pPr>
        <w:pStyle w:val="ListParagraph"/>
        <w:numPr>
          <w:ilvl w:val="0"/>
          <w:numId w:val="21"/>
        </w:numPr>
        <w:rPr>
          <w:lang w:eastAsia="en-GB"/>
        </w:rPr>
      </w:pPr>
      <w:r w:rsidRPr="00DF1BE7">
        <w:rPr>
          <w:lang w:eastAsia="en-GB"/>
        </w:rPr>
        <w:t xml:space="preserve">A project proposal (max 15 pages) outlining methodology for the needs analysis and proposed </w:t>
      </w:r>
      <w:r w:rsidR="00B60EE6" w:rsidRPr="00DF1BE7">
        <w:rPr>
          <w:lang w:eastAsia="en-GB"/>
        </w:rPr>
        <w:t>action plan</w:t>
      </w:r>
      <w:r w:rsidRPr="00DF1BE7">
        <w:rPr>
          <w:lang w:eastAsia="en-GB"/>
        </w:rPr>
        <w:t>.</w:t>
      </w:r>
      <w:r w:rsidR="00D354CB" w:rsidRPr="00DF1BE7">
        <w:rPr>
          <w:lang w:eastAsia="en-GB"/>
        </w:rPr>
        <w:t xml:space="preserve"> How you intend to carry out qualitative engagements with relevant stakeholders</w:t>
      </w:r>
      <w:r w:rsidR="000E3A4B" w:rsidRPr="00DF1BE7">
        <w:rPr>
          <w:lang w:eastAsia="en-GB"/>
        </w:rPr>
        <w:t>. How you propose to phase the analysis with interim deliverables.</w:t>
      </w:r>
    </w:p>
    <w:p w14:paraId="642261C1" w14:textId="77777777" w:rsidR="00DE6EEF" w:rsidRPr="00DF1BE7" w:rsidRDefault="00DE6EEF" w:rsidP="00595D42">
      <w:pPr>
        <w:pStyle w:val="ListParagraph"/>
        <w:numPr>
          <w:ilvl w:val="0"/>
          <w:numId w:val="21"/>
        </w:numPr>
        <w:rPr>
          <w:lang w:eastAsia="en-GB"/>
        </w:rPr>
      </w:pPr>
      <w:r w:rsidRPr="00DF1BE7">
        <w:rPr>
          <w:lang w:eastAsia="en-GB"/>
        </w:rPr>
        <w:t>Organisational profile and CVs of key personnel.</w:t>
      </w:r>
    </w:p>
    <w:p w14:paraId="160D09D9" w14:textId="77777777" w:rsidR="00DE6EEF" w:rsidRPr="00DF1BE7" w:rsidRDefault="00DE6EEF" w:rsidP="00595D42">
      <w:pPr>
        <w:pStyle w:val="ListParagraph"/>
        <w:numPr>
          <w:ilvl w:val="0"/>
          <w:numId w:val="21"/>
        </w:numPr>
        <w:rPr>
          <w:lang w:eastAsia="en-GB"/>
        </w:rPr>
      </w:pPr>
      <w:r w:rsidRPr="00DF1BE7">
        <w:rPr>
          <w:lang w:eastAsia="en-GB"/>
        </w:rPr>
        <w:t>References from at least two comparable projects.</w:t>
      </w:r>
    </w:p>
    <w:p w14:paraId="0D3F906B" w14:textId="77777777" w:rsidR="00DE6EEF" w:rsidRPr="00DF1BE7" w:rsidRDefault="00DE6EEF" w:rsidP="00595D42">
      <w:pPr>
        <w:pStyle w:val="ListParagraph"/>
        <w:numPr>
          <w:ilvl w:val="0"/>
          <w:numId w:val="21"/>
        </w:numPr>
        <w:rPr>
          <w:lang w:eastAsia="en-GB"/>
        </w:rPr>
      </w:pPr>
      <w:r w:rsidRPr="00DF1BE7">
        <w:rPr>
          <w:lang w:eastAsia="en-GB"/>
        </w:rPr>
        <w:t>Evidence of tax clearance, insurance, and child safeguarding compliance.</w:t>
      </w:r>
    </w:p>
    <w:p w14:paraId="2A4033EC" w14:textId="43A305B6" w:rsidR="00D63B42" w:rsidRPr="00DF1BE7" w:rsidRDefault="00D63B42" w:rsidP="00595D42">
      <w:pPr>
        <w:pStyle w:val="ListParagraph"/>
        <w:numPr>
          <w:ilvl w:val="0"/>
          <w:numId w:val="21"/>
        </w:numPr>
      </w:pPr>
      <w:r w:rsidRPr="00DF1BE7">
        <w:t xml:space="preserve">A demonstrable track record in strategic planning, data gathering and analysis, facilitation and consultation. </w:t>
      </w:r>
    </w:p>
    <w:p w14:paraId="7C14BB93" w14:textId="1B31B9A8" w:rsidR="00D63B42" w:rsidRPr="00DF1BE7" w:rsidRDefault="00D63B42" w:rsidP="00595D42">
      <w:pPr>
        <w:pStyle w:val="ListParagraph"/>
        <w:numPr>
          <w:ilvl w:val="0"/>
          <w:numId w:val="21"/>
        </w:numPr>
      </w:pPr>
      <w:r w:rsidRPr="00DF1BE7">
        <w:t xml:space="preserve">A thorough understanding of the purpose of the project. </w:t>
      </w:r>
    </w:p>
    <w:p w14:paraId="667D29D0" w14:textId="0F549A0E" w:rsidR="00D63B42" w:rsidRPr="00DF1BE7" w:rsidRDefault="00D63B42" w:rsidP="00595D42">
      <w:pPr>
        <w:pStyle w:val="ListParagraph"/>
        <w:numPr>
          <w:ilvl w:val="0"/>
          <w:numId w:val="21"/>
        </w:numPr>
      </w:pPr>
      <w:r w:rsidRPr="00DF1BE7">
        <w:t>A proposed work plan</w:t>
      </w:r>
      <w:r w:rsidR="00B60EE6" w:rsidRPr="00DF1BE7">
        <w:t>/</w:t>
      </w:r>
      <w:r w:rsidR="00595D42" w:rsidRPr="00DF1BE7">
        <w:t>Gantt</w:t>
      </w:r>
      <w:r w:rsidR="00B60EE6" w:rsidRPr="00DF1BE7">
        <w:t xml:space="preserve"> chart</w:t>
      </w:r>
      <w:r w:rsidRPr="00DF1BE7">
        <w:t xml:space="preserve"> and </w:t>
      </w:r>
      <w:r w:rsidR="00D354CB" w:rsidRPr="00DF1BE7">
        <w:t>schedule</w:t>
      </w:r>
      <w:r w:rsidRPr="00DF1BE7">
        <w:t>, including a timeline for tasks and related costs</w:t>
      </w:r>
      <w:r w:rsidR="000E3A4B" w:rsidRPr="00DF1BE7">
        <w:t>. Showing interim deliverable stages.</w:t>
      </w:r>
    </w:p>
    <w:p w14:paraId="2A258134" w14:textId="011B0925" w:rsidR="00D354CB" w:rsidRPr="00DF1BE7" w:rsidRDefault="00D354CB" w:rsidP="00595D42">
      <w:pPr>
        <w:pStyle w:val="ListParagraph"/>
        <w:numPr>
          <w:ilvl w:val="0"/>
          <w:numId w:val="21"/>
        </w:numPr>
      </w:pPr>
      <w:r w:rsidRPr="00DF1BE7">
        <w:t>Detailed costings of projected budget, which must be inclusive of travel, subsistence and vat.</w:t>
      </w:r>
      <w:r w:rsidR="009A27F2" w:rsidRPr="00DF1BE7">
        <w:t xml:space="preserve"> The budget should correspond to the phased delivery approach and interim deliverables. Payment scheduling will be aligned to interim deliverables.</w:t>
      </w:r>
    </w:p>
    <w:p w14:paraId="6ABA041A" w14:textId="63547839" w:rsidR="00D63B42" w:rsidRPr="00DF1BE7" w:rsidRDefault="00D63B42" w:rsidP="00595D42">
      <w:pPr>
        <w:pStyle w:val="ListParagraph"/>
        <w:numPr>
          <w:ilvl w:val="0"/>
          <w:numId w:val="21"/>
        </w:numPr>
      </w:pPr>
      <w:r w:rsidRPr="00DF1BE7">
        <w:t xml:space="preserve">Name of person responsible for fulfilment of contract. </w:t>
      </w:r>
    </w:p>
    <w:p w14:paraId="03120B54" w14:textId="0FE5E9F4" w:rsidR="00B60EE6" w:rsidRDefault="00D63B42" w:rsidP="00595D42">
      <w:pPr>
        <w:pStyle w:val="ListParagraph"/>
        <w:numPr>
          <w:ilvl w:val="0"/>
          <w:numId w:val="21"/>
        </w:numPr>
      </w:pPr>
      <w:r w:rsidRPr="00DF1BE7">
        <w:t>Examples of previous similar work completed.</w:t>
      </w:r>
    </w:p>
    <w:p w14:paraId="1536BF10" w14:textId="77777777" w:rsidR="00595D42" w:rsidRPr="00DF1BE7" w:rsidRDefault="00595D42" w:rsidP="00595D42">
      <w:pPr>
        <w:pStyle w:val="ListParagraph"/>
      </w:pPr>
    </w:p>
    <w:p w14:paraId="7D45BD04" w14:textId="6BBA8C86" w:rsidR="00DE6EEF" w:rsidRPr="00DF1BE7" w:rsidRDefault="00DF1BE7" w:rsidP="00595D42">
      <w:pPr>
        <w:spacing w:after="120" w:line="240" w:lineRule="auto"/>
        <w:rPr>
          <w:b/>
          <w:bCs/>
          <w:lang w:eastAsia="en-GB"/>
        </w:rPr>
      </w:pPr>
      <w:r>
        <w:rPr>
          <w:b/>
          <w:bCs/>
          <w:lang w:eastAsia="en-GB"/>
        </w:rPr>
        <w:t>9</w:t>
      </w:r>
      <w:r w:rsidR="00DE6EEF" w:rsidRPr="00DF1BE7">
        <w:rPr>
          <w:b/>
          <w:bCs/>
          <w:lang w:eastAsia="en-GB"/>
        </w:rPr>
        <w:t>. Contract Duration</w:t>
      </w:r>
    </w:p>
    <w:p w14:paraId="502AEC5D" w14:textId="0C841354" w:rsidR="00DE6EEF" w:rsidRDefault="00DE6EEF" w:rsidP="00595D42">
      <w:pPr>
        <w:spacing w:after="120" w:line="240" w:lineRule="auto"/>
        <w:rPr>
          <w:lang w:eastAsia="en-GB"/>
        </w:rPr>
      </w:pPr>
      <w:r w:rsidRPr="00DF1BE7">
        <w:rPr>
          <w:lang w:eastAsia="en-GB"/>
        </w:rPr>
        <w:t>Initial contract duration is</w:t>
      </w:r>
      <w:r w:rsidR="00B60EE6" w:rsidRPr="00DF1BE7">
        <w:rPr>
          <w:lang w:eastAsia="en-GB"/>
        </w:rPr>
        <w:t xml:space="preserve"> 8 months</w:t>
      </w:r>
      <w:r w:rsidR="004E5184" w:rsidRPr="00DF1BE7">
        <w:rPr>
          <w:lang w:eastAsia="en-GB"/>
        </w:rPr>
        <w:t xml:space="preserve"> </w:t>
      </w:r>
      <w:r w:rsidR="00B60EE6" w:rsidRPr="00DF1BE7">
        <w:rPr>
          <w:lang w:eastAsia="en-GB"/>
        </w:rPr>
        <w:t xml:space="preserve">to the end of </w:t>
      </w:r>
      <w:r w:rsidR="00595D42">
        <w:rPr>
          <w:lang w:eastAsia="en-GB"/>
        </w:rPr>
        <w:t>April</w:t>
      </w:r>
      <w:r w:rsidR="00B60EE6" w:rsidRPr="00DF1BE7">
        <w:rPr>
          <w:lang w:eastAsia="en-GB"/>
        </w:rPr>
        <w:t xml:space="preserve"> 2026</w:t>
      </w:r>
      <w:r w:rsidRPr="00DF1BE7">
        <w:rPr>
          <w:lang w:eastAsia="en-GB"/>
        </w:rPr>
        <w:t>, beginning</w:t>
      </w:r>
      <w:r w:rsidR="00B60EE6" w:rsidRPr="00DF1BE7">
        <w:rPr>
          <w:lang w:eastAsia="en-GB"/>
        </w:rPr>
        <w:t xml:space="preserve"> </w:t>
      </w:r>
      <w:r w:rsidR="00595D42">
        <w:rPr>
          <w:lang w:eastAsia="en-GB"/>
        </w:rPr>
        <w:t>September</w:t>
      </w:r>
      <w:r w:rsidR="00B60EE6" w:rsidRPr="00DF1BE7">
        <w:rPr>
          <w:lang w:eastAsia="en-GB"/>
        </w:rPr>
        <w:t xml:space="preserve"> 2025.</w:t>
      </w:r>
    </w:p>
    <w:p w14:paraId="4487AF2E" w14:textId="77777777" w:rsidR="00595D42" w:rsidRPr="00DF1BE7" w:rsidRDefault="00595D42" w:rsidP="00595D42">
      <w:pPr>
        <w:spacing w:after="120" w:line="240" w:lineRule="auto"/>
        <w:rPr>
          <w:lang w:eastAsia="en-GB"/>
        </w:rPr>
      </w:pPr>
    </w:p>
    <w:p w14:paraId="19BA803B" w14:textId="22101F13" w:rsidR="00DE6EEF" w:rsidRPr="00DF1BE7" w:rsidRDefault="00DE6EEF" w:rsidP="00595D42">
      <w:pPr>
        <w:spacing w:after="120" w:line="240" w:lineRule="auto"/>
        <w:rPr>
          <w:b/>
          <w:bCs/>
          <w:lang w:eastAsia="en-GB"/>
        </w:rPr>
      </w:pPr>
      <w:r w:rsidRPr="00DF1BE7">
        <w:rPr>
          <w:b/>
          <w:bCs/>
          <w:lang w:eastAsia="en-GB"/>
        </w:rPr>
        <w:t>1</w:t>
      </w:r>
      <w:r w:rsidR="00DF1BE7">
        <w:rPr>
          <w:b/>
          <w:bCs/>
          <w:lang w:eastAsia="en-GB"/>
        </w:rPr>
        <w:t>0</w:t>
      </w:r>
      <w:r w:rsidRPr="00DF1BE7">
        <w:rPr>
          <w:b/>
          <w:bCs/>
          <w:lang w:eastAsia="en-GB"/>
        </w:rPr>
        <w:t>. Budget</w:t>
      </w:r>
    </w:p>
    <w:p w14:paraId="0C80CF60" w14:textId="57C2CD4F" w:rsidR="00DE6EEF" w:rsidRDefault="00DE6EEF" w:rsidP="00595D42">
      <w:pPr>
        <w:spacing w:after="120" w:line="240" w:lineRule="auto"/>
        <w:rPr>
          <w:lang w:eastAsia="en-GB"/>
        </w:rPr>
      </w:pPr>
      <w:r w:rsidRPr="00DF1BE7">
        <w:rPr>
          <w:lang w:eastAsia="en-GB"/>
        </w:rPr>
        <w:t xml:space="preserve">Applicants must include a detailed costed budget. Total available funding is </w:t>
      </w:r>
      <w:r w:rsidR="00B60EE6" w:rsidRPr="00DF1BE7">
        <w:rPr>
          <w:lang w:eastAsia="en-GB"/>
        </w:rPr>
        <w:t>€1</w:t>
      </w:r>
      <w:r w:rsidR="0005751F" w:rsidRPr="00DF1BE7">
        <w:rPr>
          <w:lang w:eastAsia="en-GB"/>
        </w:rPr>
        <w:t>7,0</w:t>
      </w:r>
      <w:r w:rsidR="00B60EE6" w:rsidRPr="00DF1BE7">
        <w:rPr>
          <w:lang w:eastAsia="en-GB"/>
        </w:rPr>
        <w:t>00</w:t>
      </w:r>
      <w:r w:rsidR="00E36057" w:rsidRPr="00DF1BE7">
        <w:rPr>
          <w:lang w:eastAsia="en-GB"/>
        </w:rPr>
        <w:t xml:space="preserve"> fully inclusive of vat and any other costs</w:t>
      </w:r>
      <w:r w:rsidRPr="00DF1BE7">
        <w:rPr>
          <w:lang w:eastAsia="en-GB"/>
        </w:rPr>
        <w:t>.</w:t>
      </w:r>
    </w:p>
    <w:p w14:paraId="6AECE383" w14:textId="77777777" w:rsidR="00595D42" w:rsidRPr="00DF1BE7" w:rsidRDefault="00595D42" w:rsidP="00595D42">
      <w:pPr>
        <w:spacing w:after="120" w:line="240" w:lineRule="auto"/>
        <w:rPr>
          <w:lang w:eastAsia="en-GB"/>
        </w:rPr>
      </w:pPr>
    </w:p>
    <w:p w14:paraId="44A04920" w14:textId="081CAAFF" w:rsidR="00DE6EEF" w:rsidRPr="00DF1BE7" w:rsidRDefault="00DE6EEF" w:rsidP="00595D42">
      <w:pPr>
        <w:spacing w:after="120" w:line="240" w:lineRule="auto"/>
        <w:rPr>
          <w:b/>
          <w:bCs/>
          <w:lang w:eastAsia="en-GB"/>
        </w:rPr>
      </w:pPr>
      <w:r w:rsidRPr="00DF1BE7">
        <w:rPr>
          <w:b/>
          <w:bCs/>
          <w:lang w:eastAsia="en-GB"/>
        </w:rPr>
        <w:t>1</w:t>
      </w:r>
      <w:r w:rsidR="00DF1BE7">
        <w:rPr>
          <w:b/>
          <w:bCs/>
          <w:lang w:eastAsia="en-GB"/>
        </w:rPr>
        <w:t>1</w:t>
      </w:r>
      <w:r w:rsidRPr="00DF1BE7">
        <w:rPr>
          <w:b/>
          <w:bCs/>
          <w:lang w:eastAsia="en-GB"/>
        </w:rPr>
        <w:t>. Submission and Queries</w:t>
      </w:r>
    </w:p>
    <w:p w14:paraId="45D6113C" w14:textId="77777777" w:rsidR="00B87542" w:rsidRDefault="00DE6EEF" w:rsidP="00595D42">
      <w:pPr>
        <w:spacing w:after="120" w:line="240" w:lineRule="auto"/>
        <w:rPr>
          <w:lang w:eastAsia="en-GB"/>
        </w:rPr>
      </w:pPr>
      <w:r w:rsidRPr="00DF1BE7">
        <w:rPr>
          <w:lang w:eastAsia="en-GB"/>
        </w:rPr>
        <w:t xml:space="preserve">Deadline for Submission: </w:t>
      </w:r>
      <w:r w:rsidR="00B87542">
        <w:rPr>
          <w:lang w:eastAsia="en-GB"/>
        </w:rPr>
        <w:t>Friday</w:t>
      </w:r>
      <w:r w:rsidR="00B60EE6" w:rsidRPr="00DF1BE7">
        <w:rPr>
          <w:lang w:eastAsia="en-GB"/>
        </w:rPr>
        <w:t xml:space="preserve"> 2</w:t>
      </w:r>
      <w:r w:rsidR="00B87542">
        <w:rPr>
          <w:lang w:eastAsia="en-GB"/>
        </w:rPr>
        <w:t>2</w:t>
      </w:r>
      <w:r w:rsidR="00B87542">
        <w:rPr>
          <w:vertAlign w:val="superscript"/>
          <w:lang w:eastAsia="en-GB"/>
        </w:rPr>
        <w:t>nd</w:t>
      </w:r>
      <w:r w:rsidR="00B60EE6" w:rsidRPr="00DF1BE7">
        <w:rPr>
          <w:lang w:eastAsia="en-GB"/>
        </w:rPr>
        <w:t xml:space="preserve"> </w:t>
      </w:r>
      <w:r w:rsidR="00B87542">
        <w:rPr>
          <w:lang w:eastAsia="en-GB"/>
        </w:rPr>
        <w:t>August</w:t>
      </w:r>
      <w:r w:rsidR="00B60EE6" w:rsidRPr="00DF1BE7">
        <w:rPr>
          <w:lang w:eastAsia="en-GB"/>
        </w:rPr>
        <w:t xml:space="preserve"> 2025</w:t>
      </w:r>
      <w:r w:rsidR="00595D42">
        <w:rPr>
          <w:lang w:eastAsia="en-GB"/>
        </w:rPr>
        <w:tab/>
      </w:r>
    </w:p>
    <w:p w14:paraId="3F2858DE" w14:textId="56F9BD0A" w:rsidR="00DE6EEF" w:rsidRPr="00DF1BE7" w:rsidRDefault="00DE6EEF" w:rsidP="00595D42">
      <w:pPr>
        <w:spacing w:after="120" w:line="240" w:lineRule="auto"/>
        <w:rPr>
          <w:lang w:eastAsia="en-GB"/>
        </w:rPr>
      </w:pPr>
      <w:r w:rsidRPr="00DF1BE7">
        <w:rPr>
          <w:lang w:eastAsia="en-GB"/>
        </w:rPr>
        <w:t>Submission Email:</w:t>
      </w:r>
      <w:r w:rsidR="00595D42">
        <w:rPr>
          <w:lang w:eastAsia="en-GB"/>
        </w:rPr>
        <w:t xml:space="preserve"> </w:t>
      </w:r>
      <w:r w:rsidR="00B60EE6" w:rsidRPr="00DF1BE7">
        <w:rPr>
          <w:lang w:eastAsia="en-GB"/>
        </w:rPr>
        <w:t>stephanie.ocallaghan1@tusla.ie</w:t>
      </w:r>
    </w:p>
    <w:p w14:paraId="5910E111" w14:textId="7463C266" w:rsidR="00DE6EEF" w:rsidRPr="00DF1BE7" w:rsidRDefault="00DE6EEF" w:rsidP="00595D42">
      <w:pPr>
        <w:spacing w:after="120" w:line="240" w:lineRule="auto"/>
        <w:rPr>
          <w:lang w:eastAsia="en-GB"/>
        </w:rPr>
      </w:pPr>
      <w:r w:rsidRPr="00DF1BE7">
        <w:rPr>
          <w:lang w:eastAsia="en-GB"/>
        </w:rPr>
        <w:t xml:space="preserve">Clarification Deadline: </w:t>
      </w:r>
      <w:r w:rsidR="00B60EE6" w:rsidRPr="00DF1BE7">
        <w:rPr>
          <w:lang w:eastAsia="en-GB"/>
        </w:rPr>
        <w:t xml:space="preserve">Wednesday </w:t>
      </w:r>
      <w:r w:rsidR="00B87542">
        <w:rPr>
          <w:lang w:eastAsia="en-GB"/>
        </w:rPr>
        <w:t>6</w:t>
      </w:r>
      <w:r w:rsidR="00B60EE6" w:rsidRPr="00DF1BE7">
        <w:rPr>
          <w:vertAlign w:val="superscript"/>
          <w:lang w:eastAsia="en-GB"/>
        </w:rPr>
        <w:t>th</w:t>
      </w:r>
      <w:r w:rsidR="00B60EE6" w:rsidRPr="00DF1BE7">
        <w:rPr>
          <w:lang w:eastAsia="en-GB"/>
        </w:rPr>
        <w:t xml:space="preserve"> </w:t>
      </w:r>
      <w:r w:rsidR="00B87542">
        <w:rPr>
          <w:lang w:eastAsia="en-GB"/>
        </w:rPr>
        <w:t>August</w:t>
      </w:r>
      <w:r w:rsidR="00B60EE6" w:rsidRPr="00DF1BE7">
        <w:rPr>
          <w:lang w:eastAsia="en-GB"/>
        </w:rPr>
        <w:t xml:space="preserve"> 2025</w:t>
      </w:r>
      <w:r w:rsidR="00595D42">
        <w:rPr>
          <w:lang w:eastAsia="en-GB"/>
        </w:rPr>
        <w:t xml:space="preserve">, </w:t>
      </w:r>
      <w:r w:rsidR="0005751F" w:rsidRPr="00DF1BE7">
        <w:rPr>
          <w:lang w:eastAsia="en-GB"/>
        </w:rPr>
        <w:t>Queries to: stephanie.ocallaghan1@tusla.ie</w:t>
      </w:r>
    </w:p>
    <w:p w14:paraId="1D8C17F9" w14:textId="731BDBE4" w:rsidR="00B65366" w:rsidRPr="00DF1BE7" w:rsidRDefault="00DE6EEF" w:rsidP="00595D42">
      <w:pPr>
        <w:spacing w:after="120" w:line="240" w:lineRule="auto"/>
        <w:rPr>
          <w:lang w:eastAsia="en-GB"/>
        </w:rPr>
      </w:pPr>
      <w:r w:rsidRPr="00DF1BE7">
        <w:rPr>
          <w:lang w:eastAsia="en-GB"/>
        </w:rPr>
        <w:t>Late or incomplete applications will not be considere</w:t>
      </w:r>
      <w:r w:rsidR="00B60EE6" w:rsidRPr="00DF1BE7">
        <w:rPr>
          <w:lang w:eastAsia="en-GB"/>
        </w:rPr>
        <w:t>d.</w:t>
      </w:r>
    </w:p>
    <w:sectPr w:rsidR="00B65366" w:rsidRPr="00DF1BE7" w:rsidSect="003431A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5024" w14:textId="77777777" w:rsidR="005B106A" w:rsidRDefault="005B106A" w:rsidP="005B106A">
      <w:pPr>
        <w:spacing w:after="0" w:line="240" w:lineRule="auto"/>
      </w:pPr>
      <w:r>
        <w:separator/>
      </w:r>
    </w:p>
  </w:endnote>
  <w:endnote w:type="continuationSeparator" w:id="0">
    <w:p w14:paraId="03EF03C7" w14:textId="77777777" w:rsidR="005B106A" w:rsidRDefault="005B106A" w:rsidP="005B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CC93" w14:textId="77777777" w:rsidR="005B106A" w:rsidRDefault="005B1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D8A7" w14:textId="77777777" w:rsidR="005B106A" w:rsidRDefault="005B1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4955" w14:textId="77777777" w:rsidR="005B106A" w:rsidRDefault="005B1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55F8" w14:textId="77777777" w:rsidR="005B106A" w:rsidRDefault="005B106A" w:rsidP="005B106A">
      <w:pPr>
        <w:spacing w:after="0" w:line="240" w:lineRule="auto"/>
      </w:pPr>
      <w:r>
        <w:separator/>
      </w:r>
    </w:p>
  </w:footnote>
  <w:footnote w:type="continuationSeparator" w:id="0">
    <w:p w14:paraId="457BB28F" w14:textId="77777777" w:rsidR="005B106A" w:rsidRDefault="005B106A" w:rsidP="005B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CB98" w14:textId="77777777" w:rsidR="005B106A" w:rsidRDefault="005B1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5FFF" w14:textId="77777777" w:rsidR="005B106A" w:rsidRDefault="005B1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017B" w14:textId="77777777" w:rsidR="005B106A" w:rsidRDefault="005B1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712"/>
    <w:multiLevelType w:val="hybridMultilevel"/>
    <w:tmpl w:val="F01C0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C43020"/>
    <w:multiLevelType w:val="multilevel"/>
    <w:tmpl w:val="054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119BF"/>
    <w:multiLevelType w:val="hybridMultilevel"/>
    <w:tmpl w:val="BBC87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FD489D"/>
    <w:multiLevelType w:val="multilevel"/>
    <w:tmpl w:val="FB8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31651"/>
    <w:multiLevelType w:val="multilevel"/>
    <w:tmpl w:val="B76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A3225"/>
    <w:multiLevelType w:val="hybridMultilevel"/>
    <w:tmpl w:val="C2BE88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2A2C40"/>
    <w:multiLevelType w:val="multilevel"/>
    <w:tmpl w:val="AE1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E11D6"/>
    <w:multiLevelType w:val="multilevel"/>
    <w:tmpl w:val="D61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92038"/>
    <w:multiLevelType w:val="multilevel"/>
    <w:tmpl w:val="960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62D67"/>
    <w:multiLevelType w:val="multilevel"/>
    <w:tmpl w:val="0D7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52B18"/>
    <w:multiLevelType w:val="hybridMultilevel"/>
    <w:tmpl w:val="A0AEDB3A"/>
    <w:lvl w:ilvl="0" w:tplc="F7DC385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491E18"/>
    <w:multiLevelType w:val="hybridMultilevel"/>
    <w:tmpl w:val="76028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C03209"/>
    <w:multiLevelType w:val="multilevel"/>
    <w:tmpl w:val="7F7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719A9"/>
    <w:multiLevelType w:val="multilevel"/>
    <w:tmpl w:val="60E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0630B"/>
    <w:multiLevelType w:val="multilevel"/>
    <w:tmpl w:val="F336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239D8"/>
    <w:multiLevelType w:val="hybridMultilevel"/>
    <w:tmpl w:val="A03CB1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4F50DC"/>
    <w:multiLevelType w:val="hybridMultilevel"/>
    <w:tmpl w:val="9AF08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4E5774"/>
    <w:multiLevelType w:val="multilevel"/>
    <w:tmpl w:val="9E1C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77005"/>
    <w:multiLevelType w:val="multilevel"/>
    <w:tmpl w:val="816C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57069"/>
    <w:multiLevelType w:val="multilevel"/>
    <w:tmpl w:val="541C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21279"/>
    <w:multiLevelType w:val="multilevel"/>
    <w:tmpl w:val="CA0A8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39281">
    <w:abstractNumId w:val="19"/>
  </w:num>
  <w:num w:numId="2" w16cid:durableId="1218513682">
    <w:abstractNumId w:val="17"/>
  </w:num>
  <w:num w:numId="3" w16cid:durableId="953100326">
    <w:abstractNumId w:val="18"/>
  </w:num>
  <w:num w:numId="4" w16cid:durableId="152256553">
    <w:abstractNumId w:val="12"/>
  </w:num>
  <w:num w:numId="5" w16cid:durableId="1733456086">
    <w:abstractNumId w:val="13"/>
  </w:num>
  <w:num w:numId="6" w16cid:durableId="1701474994">
    <w:abstractNumId w:val="7"/>
  </w:num>
  <w:num w:numId="7" w16cid:durableId="1201363105">
    <w:abstractNumId w:val="4"/>
  </w:num>
  <w:num w:numId="8" w16cid:durableId="1749158237">
    <w:abstractNumId w:val="8"/>
  </w:num>
  <w:num w:numId="9" w16cid:durableId="1970436490">
    <w:abstractNumId w:val="6"/>
  </w:num>
  <w:num w:numId="10" w16cid:durableId="1218976637">
    <w:abstractNumId w:val="20"/>
  </w:num>
  <w:num w:numId="11" w16cid:durableId="980422988">
    <w:abstractNumId w:val="14"/>
  </w:num>
  <w:num w:numId="12" w16cid:durableId="1075397554">
    <w:abstractNumId w:val="1"/>
  </w:num>
  <w:num w:numId="13" w16cid:durableId="2117484107">
    <w:abstractNumId w:val="9"/>
  </w:num>
  <w:num w:numId="14" w16cid:durableId="1942299277">
    <w:abstractNumId w:val="3"/>
  </w:num>
  <w:num w:numId="15" w16cid:durableId="1752000301">
    <w:abstractNumId w:val="10"/>
  </w:num>
  <w:num w:numId="16" w16cid:durableId="1431312577">
    <w:abstractNumId w:val="11"/>
  </w:num>
  <w:num w:numId="17" w16cid:durableId="2101833805">
    <w:abstractNumId w:val="2"/>
  </w:num>
  <w:num w:numId="18" w16cid:durableId="1663893848">
    <w:abstractNumId w:val="5"/>
  </w:num>
  <w:num w:numId="19" w16cid:durableId="495343603">
    <w:abstractNumId w:val="15"/>
  </w:num>
  <w:num w:numId="20" w16cid:durableId="884758522">
    <w:abstractNumId w:val="16"/>
  </w:num>
  <w:num w:numId="21" w16cid:durableId="196715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EF"/>
    <w:rsid w:val="0004303F"/>
    <w:rsid w:val="0005751F"/>
    <w:rsid w:val="000955A6"/>
    <w:rsid w:val="000D5FEE"/>
    <w:rsid w:val="000E3A4B"/>
    <w:rsid w:val="000F210A"/>
    <w:rsid w:val="001346EF"/>
    <w:rsid w:val="001B67C2"/>
    <w:rsid w:val="001C7488"/>
    <w:rsid w:val="00200E62"/>
    <w:rsid w:val="00203A6B"/>
    <w:rsid w:val="002E00E2"/>
    <w:rsid w:val="003172E5"/>
    <w:rsid w:val="003431A9"/>
    <w:rsid w:val="003E6654"/>
    <w:rsid w:val="004128DB"/>
    <w:rsid w:val="00445FA3"/>
    <w:rsid w:val="004E5184"/>
    <w:rsid w:val="005437B2"/>
    <w:rsid w:val="00555E16"/>
    <w:rsid w:val="00595D42"/>
    <w:rsid w:val="005A485A"/>
    <w:rsid w:val="005A4CBD"/>
    <w:rsid w:val="005B106A"/>
    <w:rsid w:val="0061334F"/>
    <w:rsid w:val="00635A49"/>
    <w:rsid w:val="00635B6C"/>
    <w:rsid w:val="00705BD6"/>
    <w:rsid w:val="00747763"/>
    <w:rsid w:val="00773002"/>
    <w:rsid w:val="0081619F"/>
    <w:rsid w:val="008D000E"/>
    <w:rsid w:val="008E5EF0"/>
    <w:rsid w:val="00953136"/>
    <w:rsid w:val="0098554C"/>
    <w:rsid w:val="00993026"/>
    <w:rsid w:val="009A27F2"/>
    <w:rsid w:val="009C369C"/>
    <w:rsid w:val="009D16CD"/>
    <w:rsid w:val="009E3955"/>
    <w:rsid w:val="009F20AB"/>
    <w:rsid w:val="00A904B3"/>
    <w:rsid w:val="00AA2DB8"/>
    <w:rsid w:val="00AE7399"/>
    <w:rsid w:val="00B241B4"/>
    <w:rsid w:val="00B60EE6"/>
    <w:rsid w:val="00B65366"/>
    <w:rsid w:val="00B869EF"/>
    <w:rsid w:val="00B87542"/>
    <w:rsid w:val="00BA70B4"/>
    <w:rsid w:val="00BE1223"/>
    <w:rsid w:val="00C27BA6"/>
    <w:rsid w:val="00C727C3"/>
    <w:rsid w:val="00CF0CDC"/>
    <w:rsid w:val="00CF5F1B"/>
    <w:rsid w:val="00D354CB"/>
    <w:rsid w:val="00D63B42"/>
    <w:rsid w:val="00D9068C"/>
    <w:rsid w:val="00DD45B7"/>
    <w:rsid w:val="00DE6EEF"/>
    <w:rsid w:val="00DF1BE7"/>
    <w:rsid w:val="00E36057"/>
    <w:rsid w:val="00E37E8D"/>
    <w:rsid w:val="00E37EE3"/>
    <w:rsid w:val="00E42CAD"/>
    <w:rsid w:val="00E65ED4"/>
    <w:rsid w:val="00EC004D"/>
    <w:rsid w:val="00EF1649"/>
    <w:rsid w:val="00F24C25"/>
    <w:rsid w:val="00F94CE1"/>
    <w:rsid w:val="00FA0300"/>
    <w:rsid w:val="00FC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094EEC4"/>
  <w15:chartTrackingRefBased/>
  <w15:docId w15:val="{EAAC7F5B-90AD-44FB-85A9-9E11FAFB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EEF"/>
    <w:rPr>
      <w:rFonts w:eastAsiaTheme="majorEastAsia" w:cstheme="majorBidi"/>
      <w:color w:val="272727" w:themeColor="text1" w:themeTint="D8"/>
    </w:rPr>
  </w:style>
  <w:style w:type="paragraph" w:styleId="Title">
    <w:name w:val="Title"/>
    <w:basedOn w:val="Normal"/>
    <w:next w:val="Normal"/>
    <w:link w:val="TitleChar"/>
    <w:uiPriority w:val="10"/>
    <w:qFormat/>
    <w:rsid w:val="00DE6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EEF"/>
    <w:pPr>
      <w:spacing w:before="160"/>
      <w:jc w:val="center"/>
    </w:pPr>
    <w:rPr>
      <w:i/>
      <w:iCs/>
      <w:color w:val="404040" w:themeColor="text1" w:themeTint="BF"/>
    </w:rPr>
  </w:style>
  <w:style w:type="character" w:customStyle="1" w:styleId="QuoteChar">
    <w:name w:val="Quote Char"/>
    <w:basedOn w:val="DefaultParagraphFont"/>
    <w:link w:val="Quote"/>
    <w:uiPriority w:val="29"/>
    <w:rsid w:val="00DE6EEF"/>
    <w:rPr>
      <w:i/>
      <w:iCs/>
      <w:color w:val="404040" w:themeColor="text1" w:themeTint="BF"/>
    </w:rPr>
  </w:style>
  <w:style w:type="paragraph" w:styleId="ListParagraph">
    <w:name w:val="List Paragraph"/>
    <w:basedOn w:val="Normal"/>
    <w:uiPriority w:val="34"/>
    <w:qFormat/>
    <w:rsid w:val="00DE6EEF"/>
    <w:pPr>
      <w:ind w:left="720"/>
      <w:contextualSpacing/>
    </w:pPr>
  </w:style>
  <w:style w:type="character" w:styleId="IntenseEmphasis">
    <w:name w:val="Intense Emphasis"/>
    <w:basedOn w:val="DefaultParagraphFont"/>
    <w:uiPriority w:val="21"/>
    <w:qFormat/>
    <w:rsid w:val="00DE6EEF"/>
    <w:rPr>
      <w:i/>
      <w:iCs/>
      <w:color w:val="0F4761" w:themeColor="accent1" w:themeShade="BF"/>
    </w:rPr>
  </w:style>
  <w:style w:type="paragraph" w:styleId="IntenseQuote">
    <w:name w:val="Intense Quote"/>
    <w:basedOn w:val="Normal"/>
    <w:next w:val="Normal"/>
    <w:link w:val="IntenseQuoteChar"/>
    <w:uiPriority w:val="30"/>
    <w:qFormat/>
    <w:rsid w:val="00DE6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EEF"/>
    <w:rPr>
      <w:i/>
      <w:iCs/>
      <w:color w:val="0F4761" w:themeColor="accent1" w:themeShade="BF"/>
    </w:rPr>
  </w:style>
  <w:style w:type="character" w:styleId="IntenseReference">
    <w:name w:val="Intense Reference"/>
    <w:basedOn w:val="DefaultParagraphFont"/>
    <w:uiPriority w:val="32"/>
    <w:qFormat/>
    <w:rsid w:val="00DE6EEF"/>
    <w:rPr>
      <w:b/>
      <w:bCs/>
      <w:smallCaps/>
      <w:color w:val="0F4761" w:themeColor="accent1" w:themeShade="BF"/>
      <w:spacing w:val="5"/>
    </w:rPr>
  </w:style>
  <w:style w:type="paragraph" w:styleId="Header">
    <w:name w:val="header"/>
    <w:basedOn w:val="Normal"/>
    <w:link w:val="HeaderChar"/>
    <w:uiPriority w:val="99"/>
    <w:unhideWhenUsed/>
    <w:rsid w:val="005B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06A"/>
  </w:style>
  <w:style w:type="paragraph" w:styleId="Footer">
    <w:name w:val="footer"/>
    <w:basedOn w:val="Normal"/>
    <w:link w:val="FooterChar"/>
    <w:uiPriority w:val="99"/>
    <w:unhideWhenUsed/>
    <w:rsid w:val="005B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06A"/>
  </w:style>
  <w:style w:type="character" w:styleId="CommentReference">
    <w:name w:val="annotation reference"/>
    <w:basedOn w:val="DefaultParagraphFont"/>
    <w:uiPriority w:val="99"/>
    <w:semiHidden/>
    <w:unhideWhenUsed/>
    <w:rsid w:val="002E00E2"/>
    <w:rPr>
      <w:sz w:val="16"/>
      <w:szCs w:val="16"/>
    </w:rPr>
  </w:style>
  <w:style w:type="paragraph" w:styleId="CommentText">
    <w:name w:val="annotation text"/>
    <w:basedOn w:val="Normal"/>
    <w:link w:val="CommentTextChar"/>
    <w:uiPriority w:val="99"/>
    <w:unhideWhenUsed/>
    <w:rsid w:val="002E00E2"/>
    <w:pPr>
      <w:spacing w:line="240" w:lineRule="auto"/>
    </w:pPr>
    <w:rPr>
      <w:sz w:val="20"/>
      <w:szCs w:val="20"/>
    </w:rPr>
  </w:style>
  <w:style w:type="character" w:customStyle="1" w:styleId="CommentTextChar">
    <w:name w:val="Comment Text Char"/>
    <w:basedOn w:val="DefaultParagraphFont"/>
    <w:link w:val="CommentText"/>
    <w:uiPriority w:val="99"/>
    <w:rsid w:val="002E00E2"/>
    <w:rPr>
      <w:sz w:val="20"/>
      <w:szCs w:val="20"/>
    </w:rPr>
  </w:style>
  <w:style w:type="paragraph" w:styleId="CommentSubject">
    <w:name w:val="annotation subject"/>
    <w:basedOn w:val="CommentText"/>
    <w:next w:val="CommentText"/>
    <w:link w:val="CommentSubjectChar"/>
    <w:uiPriority w:val="99"/>
    <w:semiHidden/>
    <w:unhideWhenUsed/>
    <w:rsid w:val="002E00E2"/>
    <w:rPr>
      <w:b/>
      <w:bCs/>
    </w:rPr>
  </w:style>
  <w:style w:type="character" w:customStyle="1" w:styleId="CommentSubjectChar">
    <w:name w:val="Comment Subject Char"/>
    <w:basedOn w:val="CommentTextChar"/>
    <w:link w:val="CommentSubject"/>
    <w:uiPriority w:val="99"/>
    <w:semiHidden/>
    <w:rsid w:val="002E00E2"/>
    <w:rPr>
      <w:b/>
      <w:bCs/>
      <w:sz w:val="20"/>
      <w:szCs w:val="20"/>
    </w:rPr>
  </w:style>
  <w:style w:type="paragraph" w:customStyle="1" w:styleId="pf0">
    <w:name w:val="pf0"/>
    <w:basedOn w:val="Normal"/>
    <w:rsid w:val="00200E62"/>
    <w:pPr>
      <w:spacing w:before="100" w:beforeAutospacing="1" w:after="100" w:afterAutospacing="1" w:line="240" w:lineRule="auto"/>
    </w:pPr>
    <w:rPr>
      <w:rFonts w:ascii="Times New Roman" w:eastAsia="Times New Roman" w:hAnsi="Times New Roman" w:cs="Times New Roman"/>
      <w:kern w:val="0"/>
      <w:lang w:val="en-IE" w:eastAsia="en-IE"/>
      <w14:ligatures w14:val="none"/>
    </w:rPr>
  </w:style>
  <w:style w:type="character" w:customStyle="1" w:styleId="cf01">
    <w:name w:val="cf01"/>
    <w:basedOn w:val="DefaultParagraphFont"/>
    <w:rsid w:val="00200E62"/>
    <w:rPr>
      <w:rFonts w:ascii="Segoe UI" w:hAnsi="Segoe UI" w:cs="Segoe UI" w:hint="default"/>
      <w:sz w:val="18"/>
      <w:szCs w:val="18"/>
    </w:rPr>
  </w:style>
  <w:style w:type="character" w:styleId="Strong">
    <w:name w:val="Strong"/>
    <w:basedOn w:val="DefaultParagraphFont"/>
    <w:uiPriority w:val="22"/>
    <w:qFormat/>
    <w:rsid w:val="000E3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80421">
      <w:bodyDiv w:val="1"/>
      <w:marLeft w:val="0"/>
      <w:marRight w:val="0"/>
      <w:marTop w:val="0"/>
      <w:marBottom w:val="0"/>
      <w:divBdr>
        <w:top w:val="none" w:sz="0" w:space="0" w:color="auto"/>
        <w:left w:val="none" w:sz="0" w:space="0" w:color="auto"/>
        <w:bottom w:val="none" w:sz="0" w:space="0" w:color="auto"/>
        <w:right w:val="none" w:sz="0" w:space="0" w:color="auto"/>
      </w:divBdr>
    </w:div>
    <w:div w:id="962224785">
      <w:bodyDiv w:val="1"/>
      <w:marLeft w:val="0"/>
      <w:marRight w:val="0"/>
      <w:marTop w:val="0"/>
      <w:marBottom w:val="0"/>
      <w:divBdr>
        <w:top w:val="none" w:sz="0" w:space="0" w:color="auto"/>
        <w:left w:val="none" w:sz="0" w:space="0" w:color="auto"/>
        <w:bottom w:val="none" w:sz="0" w:space="0" w:color="auto"/>
        <w:right w:val="none" w:sz="0" w:space="0" w:color="auto"/>
      </w:divBdr>
      <w:divsChild>
        <w:div w:id="1926844821">
          <w:marLeft w:val="0"/>
          <w:marRight w:val="0"/>
          <w:marTop w:val="0"/>
          <w:marBottom w:val="0"/>
          <w:divBdr>
            <w:top w:val="none" w:sz="0" w:space="0" w:color="auto"/>
            <w:left w:val="none" w:sz="0" w:space="0" w:color="auto"/>
            <w:bottom w:val="none" w:sz="0" w:space="0" w:color="auto"/>
            <w:right w:val="none" w:sz="0" w:space="0" w:color="auto"/>
          </w:divBdr>
        </w:div>
        <w:div w:id="1423524488">
          <w:marLeft w:val="0"/>
          <w:marRight w:val="0"/>
          <w:marTop w:val="0"/>
          <w:marBottom w:val="0"/>
          <w:divBdr>
            <w:top w:val="none" w:sz="0" w:space="0" w:color="auto"/>
            <w:left w:val="none" w:sz="0" w:space="0" w:color="auto"/>
            <w:bottom w:val="none" w:sz="0" w:space="0" w:color="auto"/>
            <w:right w:val="none" w:sz="0" w:space="0" w:color="auto"/>
          </w:divBdr>
        </w:div>
        <w:div w:id="194048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271897">
          <w:marLeft w:val="0"/>
          <w:marRight w:val="0"/>
          <w:marTop w:val="0"/>
          <w:marBottom w:val="0"/>
          <w:divBdr>
            <w:top w:val="none" w:sz="0" w:space="0" w:color="auto"/>
            <w:left w:val="none" w:sz="0" w:space="0" w:color="auto"/>
            <w:bottom w:val="none" w:sz="0" w:space="0" w:color="auto"/>
            <w:right w:val="none" w:sz="0" w:space="0" w:color="auto"/>
          </w:divBdr>
        </w:div>
        <w:div w:id="1729064789">
          <w:marLeft w:val="0"/>
          <w:marRight w:val="0"/>
          <w:marTop w:val="0"/>
          <w:marBottom w:val="0"/>
          <w:divBdr>
            <w:top w:val="none" w:sz="0" w:space="0" w:color="auto"/>
            <w:left w:val="none" w:sz="0" w:space="0" w:color="auto"/>
            <w:bottom w:val="none" w:sz="0" w:space="0" w:color="auto"/>
            <w:right w:val="none" w:sz="0" w:space="0" w:color="auto"/>
          </w:divBdr>
        </w:div>
        <w:div w:id="1881818934">
          <w:marLeft w:val="0"/>
          <w:marRight w:val="0"/>
          <w:marTop w:val="0"/>
          <w:marBottom w:val="0"/>
          <w:divBdr>
            <w:top w:val="none" w:sz="0" w:space="0" w:color="auto"/>
            <w:left w:val="none" w:sz="0" w:space="0" w:color="auto"/>
            <w:bottom w:val="none" w:sz="0" w:space="0" w:color="auto"/>
            <w:right w:val="none" w:sz="0" w:space="0" w:color="auto"/>
          </w:divBdr>
        </w:div>
        <w:div w:id="1159806169">
          <w:marLeft w:val="0"/>
          <w:marRight w:val="0"/>
          <w:marTop w:val="0"/>
          <w:marBottom w:val="0"/>
          <w:divBdr>
            <w:top w:val="none" w:sz="0" w:space="0" w:color="auto"/>
            <w:left w:val="none" w:sz="0" w:space="0" w:color="auto"/>
            <w:bottom w:val="none" w:sz="0" w:space="0" w:color="auto"/>
            <w:right w:val="none" w:sz="0" w:space="0" w:color="auto"/>
          </w:divBdr>
        </w:div>
        <w:div w:id="1179155011">
          <w:marLeft w:val="0"/>
          <w:marRight w:val="0"/>
          <w:marTop w:val="0"/>
          <w:marBottom w:val="0"/>
          <w:divBdr>
            <w:top w:val="none" w:sz="0" w:space="0" w:color="auto"/>
            <w:left w:val="none" w:sz="0" w:space="0" w:color="auto"/>
            <w:bottom w:val="none" w:sz="0" w:space="0" w:color="auto"/>
            <w:right w:val="none" w:sz="0" w:space="0" w:color="auto"/>
          </w:divBdr>
        </w:div>
        <w:div w:id="1431193323">
          <w:marLeft w:val="0"/>
          <w:marRight w:val="0"/>
          <w:marTop w:val="0"/>
          <w:marBottom w:val="0"/>
          <w:divBdr>
            <w:top w:val="none" w:sz="0" w:space="0" w:color="auto"/>
            <w:left w:val="none" w:sz="0" w:space="0" w:color="auto"/>
            <w:bottom w:val="none" w:sz="0" w:space="0" w:color="auto"/>
            <w:right w:val="none" w:sz="0" w:space="0" w:color="auto"/>
          </w:divBdr>
        </w:div>
        <w:div w:id="236668368">
          <w:marLeft w:val="0"/>
          <w:marRight w:val="0"/>
          <w:marTop w:val="0"/>
          <w:marBottom w:val="0"/>
          <w:divBdr>
            <w:top w:val="none" w:sz="0" w:space="0" w:color="auto"/>
            <w:left w:val="none" w:sz="0" w:space="0" w:color="auto"/>
            <w:bottom w:val="none" w:sz="0" w:space="0" w:color="auto"/>
            <w:right w:val="none" w:sz="0" w:space="0" w:color="auto"/>
          </w:divBdr>
        </w:div>
        <w:div w:id="11222311">
          <w:marLeft w:val="0"/>
          <w:marRight w:val="0"/>
          <w:marTop w:val="0"/>
          <w:marBottom w:val="0"/>
          <w:divBdr>
            <w:top w:val="none" w:sz="0" w:space="0" w:color="auto"/>
            <w:left w:val="none" w:sz="0" w:space="0" w:color="auto"/>
            <w:bottom w:val="none" w:sz="0" w:space="0" w:color="auto"/>
            <w:right w:val="none" w:sz="0" w:space="0" w:color="auto"/>
          </w:divBdr>
        </w:div>
        <w:div w:id="145830175">
          <w:marLeft w:val="0"/>
          <w:marRight w:val="0"/>
          <w:marTop w:val="0"/>
          <w:marBottom w:val="0"/>
          <w:divBdr>
            <w:top w:val="none" w:sz="0" w:space="0" w:color="auto"/>
            <w:left w:val="none" w:sz="0" w:space="0" w:color="auto"/>
            <w:bottom w:val="none" w:sz="0" w:space="0" w:color="auto"/>
            <w:right w:val="none" w:sz="0" w:space="0" w:color="auto"/>
          </w:divBdr>
        </w:div>
        <w:div w:id="139005850">
          <w:marLeft w:val="0"/>
          <w:marRight w:val="0"/>
          <w:marTop w:val="0"/>
          <w:marBottom w:val="0"/>
          <w:divBdr>
            <w:top w:val="none" w:sz="0" w:space="0" w:color="auto"/>
            <w:left w:val="none" w:sz="0" w:space="0" w:color="auto"/>
            <w:bottom w:val="none" w:sz="0" w:space="0" w:color="auto"/>
            <w:right w:val="none" w:sz="0" w:space="0" w:color="auto"/>
          </w:divBdr>
        </w:div>
      </w:divsChild>
    </w:div>
    <w:div w:id="1509368291">
      <w:bodyDiv w:val="1"/>
      <w:marLeft w:val="0"/>
      <w:marRight w:val="0"/>
      <w:marTop w:val="0"/>
      <w:marBottom w:val="0"/>
      <w:divBdr>
        <w:top w:val="none" w:sz="0" w:space="0" w:color="auto"/>
        <w:left w:val="none" w:sz="0" w:space="0" w:color="auto"/>
        <w:bottom w:val="none" w:sz="0" w:space="0" w:color="auto"/>
        <w:right w:val="none" w:sz="0" w:space="0" w:color="auto"/>
      </w:divBdr>
    </w:div>
    <w:div w:id="1762532347">
      <w:bodyDiv w:val="1"/>
      <w:marLeft w:val="0"/>
      <w:marRight w:val="0"/>
      <w:marTop w:val="0"/>
      <w:marBottom w:val="0"/>
      <w:divBdr>
        <w:top w:val="none" w:sz="0" w:space="0" w:color="auto"/>
        <w:left w:val="none" w:sz="0" w:space="0" w:color="auto"/>
        <w:bottom w:val="none" w:sz="0" w:space="0" w:color="auto"/>
        <w:right w:val="none" w:sz="0" w:space="0" w:color="auto"/>
      </w:divBdr>
      <w:divsChild>
        <w:div w:id="2003583776">
          <w:marLeft w:val="0"/>
          <w:marRight w:val="0"/>
          <w:marTop w:val="0"/>
          <w:marBottom w:val="0"/>
          <w:divBdr>
            <w:top w:val="none" w:sz="0" w:space="0" w:color="auto"/>
            <w:left w:val="none" w:sz="0" w:space="0" w:color="auto"/>
            <w:bottom w:val="none" w:sz="0" w:space="0" w:color="auto"/>
            <w:right w:val="none" w:sz="0" w:space="0" w:color="auto"/>
          </w:divBdr>
        </w:div>
        <w:div w:id="791438362">
          <w:marLeft w:val="0"/>
          <w:marRight w:val="0"/>
          <w:marTop w:val="0"/>
          <w:marBottom w:val="0"/>
          <w:divBdr>
            <w:top w:val="none" w:sz="0" w:space="0" w:color="auto"/>
            <w:left w:val="none" w:sz="0" w:space="0" w:color="auto"/>
            <w:bottom w:val="none" w:sz="0" w:space="0" w:color="auto"/>
            <w:right w:val="none" w:sz="0" w:space="0" w:color="auto"/>
          </w:divBdr>
        </w:div>
        <w:div w:id="150169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662917">
          <w:marLeft w:val="0"/>
          <w:marRight w:val="0"/>
          <w:marTop w:val="0"/>
          <w:marBottom w:val="0"/>
          <w:divBdr>
            <w:top w:val="none" w:sz="0" w:space="0" w:color="auto"/>
            <w:left w:val="none" w:sz="0" w:space="0" w:color="auto"/>
            <w:bottom w:val="none" w:sz="0" w:space="0" w:color="auto"/>
            <w:right w:val="none" w:sz="0" w:space="0" w:color="auto"/>
          </w:divBdr>
        </w:div>
        <w:div w:id="93408357">
          <w:marLeft w:val="0"/>
          <w:marRight w:val="0"/>
          <w:marTop w:val="0"/>
          <w:marBottom w:val="0"/>
          <w:divBdr>
            <w:top w:val="none" w:sz="0" w:space="0" w:color="auto"/>
            <w:left w:val="none" w:sz="0" w:space="0" w:color="auto"/>
            <w:bottom w:val="none" w:sz="0" w:space="0" w:color="auto"/>
            <w:right w:val="none" w:sz="0" w:space="0" w:color="auto"/>
          </w:divBdr>
        </w:div>
        <w:div w:id="1472557513">
          <w:marLeft w:val="0"/>
          <w:marRight w:val="0"/>
          <w:marTop w:val="0"/>
          <w:marBottom w:val="0"/>
          <w:divBdr>
            <w:top w:val="none" w:sz="0" w:space="0" w:color="auto"/>
            <w:left w:val="none" w:sz="0" w:space="0" w:color="auto"/>
            <w:bottom w:val="none" w:sz="0" w:space="0" w:color="auto"/>
            <w:right w:val="none" w:sz="0" w:space="0" w:color="auto"/>
          </w:divBdr>
        </w:div>
        <w:div w:id="1822773202">
          <w:marLeft w:val="0"/>
          <w:marRight w:val="0"/>
          <w:marTop w:val="0"/>
          <w:marBottom w:val="0"/>
          <w:divBdr>
            <w:top w:val="none" w:sz="0" w:space="0" w:color="auto"/>
            <w:left w:val="none" w:sz="0" w:space="0" w:color="auto"/>
            <w:bottom w:val="none" w:sz="0" w:space="0" w:color="auto"/>
            <w:right w:val="none" w:sz="0" w:space="0" w:color="auto"/>
          </w:divBdr>
        </w:div>
        <w:div w:id="529950229">
          <w:marLeft w:val="0"/>
          <w:marRight w:val="0"/>
          <w:marTop w:val="0"/>
          <w:marBottom w:val="0"/>
          <w:divBdr>
            <w:top w:val="none" w:sz="0" w:space="0" w:color="auto"/>
            <w:left w:val="none" w:sz="0" w:space="0" w:color="auto"/>
            <w:bottom w:val="none" w:sz="0" w:space="0" w:color="auto"/>
            <w:right w:val="none" w:sz="0" w:space="0" w:color="auto"/>
          </w:divBdr>
        </w:div>
        <w:div w:id="216820587">
          <w:marLeft w:val="0"/>
          <w:marRight w:val="0"/>
          <w:marTop w:val="0"/>
          <w:marBottom w:val="0"/>
          <w:divBdr>
            <w:top w:val="none" w:sz="0" w:space="0" w:color="auto"/>
            <w:left w:val="none" w:sz="0" w:space="0" w:color="auto"/>
            <w:bottom w:val="none" w:sz="0" w:space="0" w:color="auto"/>
            <w:right w:val="none" w:sz="0" w:space="0" w:color="auto"/>
          </w:divBdr>
        </w:div>
        <w:div w:id="1153184379">
          <w:marLeft w:val="0"/>
          <w:marRight w:val="0"/>
          <w:marTop w:val="0"/>
          <w:marBottom w:val="0"/>
          <w:divBdr>
            <w:top w:val="none" w:sz="0" w:space="0" w:color="auto"/>
            <w:left w:val="none" w:sz="0" w:space="0" w:color="auto"/>
            <w:bottom w:val="none" w:sz="0" w:space="0" w:color="auto"/>
            <w:right w:val="none" w:sz="0" w:space="0" w:color="auto"/>
          </w:divBdr>
        </w:div>
        <w:div w:id="2041540246">
          <w:marLeft w:val="0"/>
          <w:marRight w:val="0"/>
          <w:marTop w:val="0"/>
          <w:marBottom w:val="0"/>
          <w:divBdr>
            <w:top w:val="none" w:sz="0" w:space="0" w:color="auto"/>
            <w:left w:val="none" w:sz="0" w:space="0" w:color="auto"/>
            <w:bottom w:val="none" w:sz="0" w:space="0" w:color="auto"/>
            <w:right w:val="none" w:sz="0" w:space="0" w:color="auto"/>
          </w:divBdr>
        </w:div>
        <w:div w:id="491265059">
          <w:marLeft w:val="0"/>
          <w:marRight w:val="0"/>
          <w:marTop w:val="0"/>
          <w:marBottom w:val="0"/>
          <w:divBdr>
            <w:top w:val="none" w:sz="0" w:space="0" w:color="auto"/>
            <w:left w:val="none" w:sz="0" w:space="0" w:color="auto"/>
            <w:bottom w:val="none" w:sz="0" w:space="0" w:color="auto"/>
            <w:right w:val="none" w:sz="0" w:space="0" w:color="auto"/>
          </w:divBdr>
        </w:div>
        <w:div w:id="130178986">
          <w:marLeft w:val="0"/>
          <w:marRight w:val="0"/>
          <w:marTop w:val="0"/>
          <w:marBottom w:val="0"/>
          <w:divBdr>
            <w:top w:val="none" w:sz="0" w:space="0" w:color="auto"/>
            <w:left w:val="none" w:sz="0" w:space="0" w:color="auto"/>
            <w:bottom w:val="none" w:sz="0" w:space="0" w:color="auto"/>
            <w:right w:val="none" w:sz="0" w:space="0" w:color="auto"/>
          </w:divBdr>
        </w:div>
      </w:divsChild>
    </w:div>
    <w:div w:id="18428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Boland</dc:creator>
  <cp:keywords/>
  <dc:description/>
  <cp:lastModifiedBy>Stephanie O'Callaghan1</cp:lastModifiedBy>
  <cp:revision>4</cp:revision>
  <dcterms:created xsi:type="dcterms:W3CDTF">2025-07-10T08:00:00Z</dcterms:created>
  <dcterms:modified xsi:type="dcterms:W3CDTF">2025-07-10T09:26:00Z</dcterms:modified>
</cp:coreProperties>
</file>