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6603D" w:rsidP="006F34E1" w:rsidRDefault="0066603D" w14:paraId="11011CAC" w14:textId="68245ED6">
      <w:pPr>
        <w:rPr>
          <w:b/>
          <w:bCs/>
          <w:sz w:val="32"/>
          <w:szCs w:val="32"/>
        </w:rPr>
      </w:pPr>
      <w:r>
        <w:rPr>
          <w:b/>
          <w:bCs/>
          <w:noProof/>
          <w:sz w:val="32"/>
          <w:szCs w:val="32"/>
        </w:rPr>
        <w:drawing>
          <wp:inline distT="0" distB="0" distL="0" distR="0" wp14:anchorId="4E68A3DD" wp14:editId="545D6BB1">
            <wp:extent cx="633730" cy="780415"/>
            <wp:effectExtent l="0" t="0" r="0" b="635"/>
            <wp:docPr id="136172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780415"/>
                    </a:xfrm>
                    <a:prstGeom prst="rect">
                      <a:avLst/>
                    </a:prstGeom>
                    <a:noFill/>
                  </pic:spPr>
                </pic:pic>
              </a:graphicData>
            </a:graphic>
          </wp:inline>
        </w:drawing>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sz w:val="32"/>
          <w:szCs w:val="32"/>
        </w:rPr>
        <w:tab/>
      </w:r>
      <w:r w:rsidR="00696991">
        <w:rPr>
          <w:b/>
          <w:bCs/>
          <w:noProof/>
          <w:sz w:val="32"/>
          <w:szCs w:val="32"/>
        </w:rPr>
        <w:drawing>
          <wp:inline distT="0" distB="0" distL="0" distR="0" wp14:anchorId="5D8C8A60" wp14:editId="01794019">
            <wp:extent cx="694690" cy="756285"/>
            <wp:effectExtent l="0" t="0" r="0" b="5715"/>
            <wp:docPr id="3249441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56285"/>
                    </a:xfrm>
                    <a:prstGeom prst="rect">
                      <a:avLst/>
                    </a:prstGeom>
                    <a:noFill/>
                  </pic:spPr>
                </pic:pic>
              </a:graphicData>
            </a:graphic>
          </wp:inline>
        </w:drawing>
      </w:r>
    </w:p>
    <w:p w:rsidRPr="009A61AF" w:rsidR="00C940A8" w:rsidP="0066603D" w:rsidRDefault="00C940A8" w14:paraId="5EE1074D" w14:textId="70A55029">
      <w:pPr>
        <w:jc w:val="center"/>
        <w:rPr>
          <w:b/>
          <w:bCs/>
          <w:sz w:val="32"/>
          <w:szCs w:val="32"/>
        </w:rPr>
      </w:pPr>
      <w:r w:rsidRPr="0F014963">
        <w:rPr>
          <w:b/>
          <w:bCs/>
          <w:sz w:val="32"/>
          <w:szCs w:val="32"/>
        </w:rPr>
        <w:t xml:space="preserve">Job </w:t>
      </w:r>
      <w:r w:rsidRPr="0F014963" w:rsidR="5DFC9990">
        <w:rPr>
          <w:b/>
          <w:bCs/>
          <w:sz w:val="32"/>
          <w:szCs w:val="32"/>
        </w:rPr>
        <w:t>description</w:t>
      </w:r>
    </w:p>
    <w:p w:rsidRPr="009A61AF" w:rsidR="00C940A8" w:rsidP="0066603D" w:rsidRDefault="00C72A94" w14:paraId="7BD989BC" w14:textId="72B5BBFC">
      <w:pPr>
        <w:jc w:val="center"/>
        <w:rPr>
          <w:b/>
          <w:color w:val="4C94D8" w:themeColor="text2" w:themeTint="80"/>
          <w:sz w:val="32"/>
          <w:szCs w:val="32"/>
        </w:rPr>
      </w:pPr>
      <w:r w:rsidRPr="009A61AF">
        <w:rPr>
          <w:b/>
          <w:color w:val="4C94D8" w:themeColor="text2" w:themeTint="80"/>
          <w:sz w:val="32"/>
          <w:szCs w:val="32"/>
        </w:rPr>
        <w:t xml:space="preserve">SICAP </w:t>
      </w:r>
      <w:r w:rsidRPr="009A61AF" w:rsidR="0094549F">
        <w:rPr>
          <w:b/>
          <w:color w:val="4C94D8" w:themeColor="text2" w:themeTint="80"/>
          <w:sz w:val="32"/>
          <w:szCs w:val="32"/>
        </w:rPr>
        <w:t>Community Outreach &amp; Wellbeing Worker</w:t>
      </w:r>
    </w:p>
    <w:p w:rsidR="00690CBF" w:rsidP="00AD08AD" w:rsidRDefault="00AD08AD" w14:paraId="173C40AE" w14:textId="0AD05FF0">
      <w:pPr>
        <w:pStyle w:val="NormalWeb"/>
        <w:jc w:val="both"/>
        <w:rPr>
          <w:rFonts w:asciiTheme="minorHAnsi" w:hAnsiTheme="minorHAnsi"/>
          <w:sz w:val="22"/>
          <w:szCs w:val="22"/>
        </w:rPr>
      </w:pPr>
      <w:r w:rsidRPr="00AD08AD">
        <w:rPr>
          <w:rFonts w:asciiTheme="minorHAnsi" w:hAnsiTheme="minorHAnsi"/>
          <w:sz w:val="22"/>
          <w:szCs w:val="22"/>
        </w:rPr>
        <w:t xml:space="preserve">PAUL Partnership is establishing a panel of </w:t>
      </w:r>
      <w:r w:rsidR="00793058">
        <w:rPr>
          <w:rFonts w:asciiTheme="minorHAnsi" w:hAnsiTheme="minorHAnsi"/>
          <w:sz w:val="22"/>
          <w:szCs w:val="22"/>
        </w:rPr>
        <w:t xml:space="preserve">Community Outreach </w:t>
      </w:r>
      <w:r w:rsidR="004F7422">
        <w:rPr>
          <w:rFonts w:asciiTheme="minorHAnsi" w:hAnsiTheme="minorHAnsi"/>
          <w:sz w:val="22"/>
          <w:szCs w:val="22"/>
        </w:rPr>
        <w:t>&amp;</w:t>
      </w:r>
      <w:r w:rsidR="00793058">
        <w:rPr>
          <w:rFonts w:asciiTheme="minorHAnsi" w:hAnsiTheme="minorHAnsi"/>
          <w:sz w:val="22"/>
          <w:szCs w:val="22"/>
        </w:rPr>
        <w:t xml:space="preserve"> Wellbeing Workers</w:t>
      </w:r>
      <w:r w:rsidRPr="00AD08AD">
        <w:rPr>
          <w:rFonts w:asciiTheme="minorHAnsi" w:hAnsiTheme="minorHAnsi"/>
          <w:sz w:val="22"/>
          <w:szCs w:val="22"/>
        </w:rPr>
        <w:t xml:space="preserve"> to fill upcoming vacancies. </w:t>
      </w:r>
      <w:r w:rsidR="00A20172">
        <w:rPr>
          <w:rFonts w:asciiTheme="minorHAnsi" w:hAnsiTheme="minorHAnsi"/>
          <w:sz w:val="22"/>
          <w:szCs w:val="22"/>
        </w:rPr>
        <w:t>A Community Outreach &amp; Wellbeing Worker</w:t>
      </w:r>
      <w:r w:rsidRPr="00AD08AD" w:rsidR="00A20172">
        <w:rPr>
          <w:rFonts w:asciiTheme="minorHAnsi" w:hAnsiTheme="minorHAnsi"/>
          <w:sz w:val="22"/>
          <w:szCs w:val="22"/>
        </w:rPr>
        <w:t xml:space="preserve"> </w:t>
      </w:r>
      <w:r w:rsidRPr="00690CBF" w:rsidR="00690CBF">
        <w:rPr>
          <w:rFonts w:asciiTheme="minorHAnsi" w:hAnsiTheme="minorHAnsi"/>
          <w:sz w:val="22"/>
          <w:szCs w:val="22"/>
        </w:rPr>
        <w:t>identifies community needs, develops and implements program</w:t>
      </w:r>
      <w:r w:rsidR="00A20172">
        <w:rPr>
          <w:rFonts w:asciiTheme="minorHAnsi" w:hAnsiTheme="minorHAnsi"/>
          <w:sz w:val="22"/>
          <w:szCs w:val="22"/>
        </w:rPr>
        <w:t>me</w:t>
      </w:r>
      <w:r w:rsidRPr="00690CBF" w:rsidR="00690CBF">
        <w:rPr>
          <w:rFonts w:asciiTheme="minorHAnsi" w:hAnsiTheme="minorHAnsi"/>
          <w:sz w:val="22"/>
          <w:szCs w:val="22"/>
        </w:rPr>
        <w:t xml:space="preserve">s, builds relationships, facilitates engagement, secures funding, and monitors and evaluates projects to enhance community </w:t>
      </w:r>
      <w:r w:rsidR="00BC14B9">
        <w:rPr>
          <w:rFonts w:asciiTheme="minorHAnsi" w:hAnsiTheme="minorHAnsi"/>
          <w:sz w:val="22"/>
          <w:szCs w:val="22"/>
        </w:rPr>
        <w:t xml:space="preserve">and individual </w:t>
      </w:r>
      <w:r w:rsidRPr="00690CBF" w:rsidR="00690CBF">
        <w:rPr>
          <w:rFonts w:asciiTheme="minorHAnsi" w:hAnsiTheme="minorHAnsi"/>
          <w:sz w:val="22"/>
          <w:szCs w:val="22"/>
        </w:rPr>
        <w:t>well-being.</w:t>
      </w:r>
    </w:p>
    <w:p w:rsidRPr="00AD08AD" w:rsidR="00C940A8" w:rsidP="0F014963" w:rsidRDefault="00AD08AD" w14:paraId="25DB1EE8" w14:textId="13FC436B">
      <w:pPr>
        <w:pStyle w:val="NormalWeb"/>
        <w:jc w:val="both"/>
        <w:rPr>
          <w:rFonts w:asciiTheme="minorHAnsi" w:hAnsiTheme="minorHAnsi"/>
          <w:sz w:val="22"/>
          <w:szCs w:val="22"/>
        </w:rPr>
      </w:pPr>
      <w:r w:rsidRPr="75B7DA1D">
        <w:rPr>
          <w:rFonts w:asciiTheme="minorHAnsi" w:hAnsiTheme="minorHAnsi"/>
          <w:sz w:val="22"/>
          <w:szCs w:val="22"/>
        </w:rPr>
        <w:t xml:space="preserve">In this pivotal role, you </w:t>
      </w:r>
      <w:r w:rsidRPr="75B7DA1D" w:rsidR="31FF0185">
        <w:rPr>
          <w:rFonts w:asciiTheme="minorHAnsi" w:hAnsiTheme="minorHAnsi"/>
          <w:sz w:val="22"/>
          <w:szCs w:val="22"/>
        </w:rPr>
        <w:t xml:space="preserve">will support </w:t>
      </w:r>
      <w:r w:rsidRPr="75B7DA1D">
        <w:rPr>
          <w:rFonts w:asciiTheme="minorHAnsi" w:hAnsiTheme="minorHAnsi"/>
          <w:sz w:val="22"/>
          <w:szCs w:val="22"/>
        </w:rPr>
        <w:t>the development and delivery of high-impact projects and capacity-building initiatives for community groups across Limerick</w:t>
      </w:r>
      <w:r w:rsidRPr="75B7DA1D" w:rsidR="004F3FD8">
        <w:rPr>
          <w:rFonts w:asciiTheme="minorHAnsi" w:hAnsiTheme="minorHAnsi"/>
          <w:sz w:val="22"/>
          <w:szCs w:val="22"/>
        </w:rPr>
        <w:t xml:space="preserve"> City</w:t>
      </w:r>
      <w:r w:rsidRPr="75B7DA1D" w:rsidR="39C0F839">
        <w:rPr>
          <w:rFonts w:asciiTheme="minorHAnsi" w:hAnsiTheme="minorHAnsi"/>
          <w:sz w:val="22"/>
          <w:szCs w:val="22"/>
        </w:rPr>
        <w:t>, in addition yo</w:t>
      </w:r>
      <w:r w:rsidRPr="75B7DA1D" w:rsidR="00BC14B9">
        <w:rPr>
          <w:rFonts w:asciiTheme="minorHAnsi" w:hAnsiTheme="minorHAnsi"/>
          <w:sz w:val="22"/>
          <w:szCs w:val="22"/>
        </w:rPr>
        <w:t xml:space="preserve">u will engage with people on a </w:t>
      </w:r>
      <w:r w:rsidRPr="75B7DA1D" w:rsidR="0FCB3BEA">
        <w:rPr>
          <w:rFonts w:asciiTheme="minorHAnsi" w:hAnsiTheme="minorHAnsi"/>
          <w:sz w:val="22"/>
          <w:szCs w:val="22"/>
        </w:rPr>
        <w:t>one-to-one</w:t>
      </w:r>
      <w:r w:rsidRPr="75B7DA1D" w:rsidR="00BC14B9">
        <w:rPr>
          <w:rFonts w:asciiTheme="minorHAnsi" w:hAnsiTheme="minorHAnsi"/>
          <w:sz w:val="22"/>
          <w:szCs w:val="22"/>
        </w:rPr>
        <w:t xml:space="preserve"> basis</w:t>
      </w:r>
      <w:r w:rsidRPr="75B7DA1D" w:rsidR="006732C2">
        <w:rPr>
          <w:rFonts w:asciiTheme="minorHAnsi" w:hAnsiTheme="minorHAnsi"/>
          <w:sz w:val="22"/>
          <w:szCs w:val="22"/>
        </w:rPr>
        <w:t xml:space="preserve"> to support their </w:t>
      </w:r>
      <w:r w:rsidRPr="75B7DA1D" w:rsidR="00CD4F48">
        <w:rPr>
          <w:rFonts w:asciiTheme="minorHAnsi" w:hAnsiTheme="minorHAnsi"/>
          <w:sz w:val="22"/>
          <w:szCs w:val="22"/>
        </w:rPr>
        <w:t xml:space="preserve">wellbeing and </w:t>
      </w:r>
      <w:r w:rsidRPr="75B7DA1D" w:rsidR="006732C2">
        <w:rPr>
          <w:rFonts w:asciiTheme="minorHAnsi" w:hAnsiTheme="minorHAnsi"/>
          <w:sz w:val="22"/>
          <w:szCs w:val="22"/>
        </w:rPr>
        <w:t xml:space="preserve">development. </w:t>
      </w:r>
      <w:r w:rsidRPr="75B7DA1D">
        <w:rPr>
          <w:rFonts w:asciiTheme="minorHAnsi" w:hAnsiTheme="minorHAnsi"/>
          <w:sz w:val="22"/>
          <w:szCs w:val="22"/>
        </w:rPr>
        <w:t>This position is initially offered as a 12-month fixed-term contract under the Social Inclusion and Community Activation Programme (SICAP).</w:t>
      </w:r>
    </w:p>
    <w:p w:rsidRPr="00C940A8" w:rsidR="00C940A8" w:rsidP="00C940A8" w:rsidRDefault="00C940A8" w14:paraId="1AD8CC0B" w14:textId="77777777">
      <w:pPr>
        <w:rPr>
          <w:b/>
          <w:bCs/>
        </w:rPr>
      </w:pPr>
      <w:r w:rsidRPr="00C940A8">
        <w:rPr>
          <w:b/>
          <w:bCs/>
        </w:rPr>
        <w:t>Job Description &amp; Advert:</w:t>
      </w:r>
    </w:p>
    <w:p w:rsidRPr="00C940A8" w:rsidR="00C940A8" w:rsidP="00C940A8" w:rsidRDefault="00C940A8" w14:paraId="0A18789F" w14:textId="4008E55A">
      <w:r w:rsidRPr="00C940A8">
        <w:t xml:space="preserve">Join Our Team as a </w:t>
      </w:r>
      <w:r w:rsidR="0062385B">
        <w:t>Community Outreach &amp; Wellbeing Worker</w:t>
      </w:r>
    </w:p>
    <w:p w:rsidR="000D65CE" w:rsidP="000D65CE" w:rsidRDefault="00C940A8" w14:paraId="6EC10FD6" w14:textId="77777777">
      <w:pPr>
        <w:pStyle w:val="NoSpacing"/>
        <w:rPr>
          <w:b/>
          <w:bCs/>
        </w:rPr>
      </w:pPr>
      <w:r w:rsidRPr="00C940A8">
        <w:rPr>
          <w:b/>
          <w:bCs/>
        </w:rPr>
        <w:t>Location:</w:t>
      </w:r>
      <w:r w:rsidRPr="00C940A8">
        <w:t xml:space="preserve"> Limerick City, Ireland</w:t>
      </w:r>
      <w:r w:rsidRPr="00C940A8">
        <w:br/>
      </w:r>
    </w:p>
    <w:p w:rsidR="000D65CE" w:rsidP="000D65CE" w:rsidRDefault="00C940A8" w14:paraId="56DB4AF9" w14:textId="69A136A7">
      <w:pPr>
        <w:pStyle w:val="NoSpacing"/>
        <w:rPr>
          <w:b w:val="1"/>
          <w:bCs w:val="1"/>
        </w:rPr>
      </w:pPr>
      <w:r w:rsidRPr="19CC6018" w:rsidR="00C940A8">
        <w:rPr>
          <w:b w:val="1"/>
          <w:bCs w:val="1"/>
        </w:rPr>
        <w:t>Contract Type:</w:t>
      </w:r>
      <w:r w:rsidR="00C940A8">
        <w:rPr/>
        <w:t xml:space="preserve"> </w:t>
      </w:r>
      <w:r w:rsidR="0AD46538">
        <w:rPr/>
        <w:t xml:space="preserve">Creation of Panel - </w:t>
      </w:r>
      <w:r w:rsidR="00C940A8">
        <w:rPr/>
        <w:t xml:space="preserve"> </w:t>
      </w:r>
      <w:r w:rsidR="70D939F0">
        <w:rPr/>
        <w:t xml:space="preserve">Full and Part time positions may become </w:t>
      </w:r>
      <w:r w:rsidR="70D939F0">
        <w:rPr/>
        <w:t xml:space="preserve">available </w:t>
      </w:r>
      <w:r w:rsidR="2334FECF">
        <w:rPr/>
        <w:t xml:space="preserve"> </w:t>
      </w:r>
      <w:r w:rsidR="00C940A8">
        <w:rPr/>
        <w:t>(</w:t>
      </w:r>
      <w:r w:rsidR="00C940A8">
        <w:rPr/>
        <w:t>Subject to successful completion of a 6-month probation period)</w:t>
      </w:r>
      <w:r>
        <w:br/>
      </w:r>
    </w:p>
    <w:p w:rsidR="000D65CE" w:rsidP="000D65CE" w:rsidRDefault="00C940A8" w14:paraId="3C2313DE" w14:textId="64D99A7F">
      <w:pPr>
        <w:pStyle w:val="NoSpacing"/>
        <w:rPr>
          <w:b w:val="1"/>
          <w:bCs w:val="1"/>
        </w:rPr>
      </w:pPr>
      <w:r w:rsidRPr="6DDD5AEF" w:rsidR="00C940A8">
        <w:rPr>
          <w:b w:val="1"/>
          <w:bCs w:val="1"/>
        </w:rPr>
        <w:t>Working Hours:</w:t>
      </w:r>
      <w:r w:rsidR="00C940A8">
        <w:rPr/>
        <w:t xml:space="preserve"> Full-</w:t>
      </w:r>
      <w:r w:rsidR="00C940A8">
        <w:rPr/>
        <w:t>Time</w:t>
      </w:r>
      <w:r w:rsidR="1D8E7664">
        <w:rPr/>
        <w:t>( 35</w:t>
      </w:r>
      <w:r w:rsidR="1D8E7664">
        <w:rPr/>
        <w:t xml:space="preserve"> hours per week) </w:t>
      </w:r>
      <w:r w:rsidR="6B59B65E">
        <w:rPr/>
        <w:t xml:space="preserve"> and Part time positions may become available. </w:t>
      </w:r>
      <w:r>
        <w:br/>
      </w:r>
    </w:p>
    <w:p w:rsidR="000D65CE" w:rsidP="000D65CE" w:rsidRDefault="00C940A8" w14:paraId="1DAE9508" w14:textId="77777777">
      <w:pPr>
        <w:pStyle w:val="NoSpacing"/>
        <w:rPr>
          <w:b/>
          <w:bCs/>
        </w:rPr>
      </w:pPr>
      <w:r w:rsidRPr="00C940A8">
        <w:rPr>
          <w:b/>
          <w:bCs/>
        </w:rPr>
        <w:t>Salary:</w:t>
      </w:r>
      <w:r w:rsidRPr="00C940A8">
        <w:t xml:space="preserve"> €40,759 - €49,769 per annum (pro rata for part-time positions)</w:t>
      </w:r>
      <w:r w:rsidRPr="00C940A8">
        <w:br/>
      </w:r>
    </w:p>
    <w:p w:rsidR="000D65CE" w:rsidP="000D65CE" w:rsidRDefault="00C940A8" w14:paraId="653B212D" w14:textId="77777777">
      <w:pPr>
        <w:pStyle w:val="NoSpacing"/>
        <w:rPr>
          <w:b/>
          <w:bCs/>
        </w:rPr>
      </w:pPr>
      <w:r w:rsidRPr="00C940A8">
        <w:rPr>
          <w:b/>
          <w:bCs/>
        </w:rPr>
        <w:t>Annual Leave:</w:t>
      </w:r>
      <w:r w:rsidRPr="00C940A8">
        <w:t xml:space="preserve"> 25 days plus Good Friday</w:t>
      </w:r>
      <w:r w:rsidRPr="00C940A8">
        <w:br/>
      </w:r>
    </w:p>
    <w:p w:rsidR="000D65CE" w:rsidP="000D65CE" w:rsidRDefault="00C940A8" w14:paraId="5F11ED3C" w14:textId="6A31AB34">
      <w:pPr>
        <w:pStyle w:val="NoSpacing"/>
        <w:rPr>
          <w:b w:val="1"/>
          <w:bCs w:val="1"/>
        </w:rPr>
      </w:pPr>
      <w:r w:rsidRPr="267E426E" w:rsidR="00C940A8">
        <w:rPr>
          <w:b w:val="1"/>
          <w:bCs w:val="1"/>
        </w:rPr>
        <w:t>Application Deadline:</w:t>
      </w:r>
      <w:r w:rsidR="00C940A8">
        <w:rPr/>
        <w:t xml:space="preserve"> </w:t>
      </w:r>
      <w:r w:rsidR="7623CB87">
        <w:rPr/>
        <w:t>Friday the 6</w:t>
      </w:r>
      <w:r w:rsidRPr="267E426E" w:rsidR="7623CB87">
        <w:rPr>
          <w:vertAlign w:val="superscript"/>
        </w:rPr>
        <w:t>th</w:t>
      </w:r>
      <w:r w:rsidR="7623CB87">
        <w:rPr/>
        <w:t xml:space="preserve"> of June 2025 </w:t>
      </w:r>
      <w:r>
        <w:br/>
      </w:r>
    </w:p>
    <w:p w:rsidR="009A61AF" w:rsidP="009A61AF" w:rsidRDefault="000D65CE" w14:paraId="737923B3" w14:textId="364D38B9">
      <w:pPr>
        <w:pStyle w:val="NoSpacing"/>
      </w:pPr>
      <w:r w:rsidRPr="000D65CE">
        <w:rPr>
          <w:b/>
          <w:bCs/>
        </w:rPr>
        <w:t>Apply</w:t>
      </w:r>
      <w:r w:rsidR="009A61AF">
        <w:rPr>
          <w:b/>
          <w:bCs/>
        </w:rPr>
        <w:t xml:space="preserve"> via</w:t>
      </w:r>
      <w:r w:rsidRPr="000D65CE">
        <w:rPr>
          <w:b/>
          <w:bCs/>
        </w:rPr>
        <w:t>:</w:t>
      </w:r>
      <w:r>
        <w:t xml:space="preserve"> </w:t>
      </w:r>
      <w:hyperlink w:history="1" r:id="rId10">
        <w:r w:rsidRPr="00815FE0" w:rsidR="00A64926">
          <w:rPr>
            <w:rStyle w:val="Hyperlink"/>
          </w:rPr>
          <w:t>recruitment@paulpartnership.ie</w:t>
        </w:r>
      </w:hyperlink>
      <w:r w:rsidR="009A61AF">
        <w:t xml:space="preserve">  </w:t>
      </w:r>
    </w:p>
    <w:p w:rsidRPr="00C940A8" w:rsidR="00C940A8" w:rsidP="009A61AF" w:rsidRDefault="009A61AF" w14:paraId="67D82F32" w14:textId="095B806B">
      <w:r>
        <w:t>Only completed application forms will be accepted.  CVs are not accepted.</w:t>
      </w:r>
    </w:p>
    <w:p w:rsidR="000D65CE" w:rsidP="000D65CE" w:rsidRDefault="000D65CE" w14:paraId="13A0E06B" w14:textId="77777777">
      <w:pPr>
        <w:pStyle w:val="NoSpacing"/>
      </w:pPr>
    </w:p>
    <w:p w:rsidRPr="00C940A8" w:rsidR="00C940A8" w:rsidP="00C940A8" w:rsidRDefault="00C940A8" w14:paraId="6B977D49" w14:textId="32E1986A">
      <w:r w:rsidRPr="00C940A8">
        <w:rPr>
          <w:b/>
          <w:bCs/>
        </w:rPr>
        <w:t>About Us:</w:t>
      </w:r>
      <w:r w:rsidRPr="00C940A8">
        <w:br/>
      </w:r>
      <w:r w:rsidRPr="00C940A8">
        <w:t>At PAUL Partnership, we are dedicated to fostering social inclusion and empowering communities that have historically been left behind. As a dynamic and innovative organization, we collaborate with communities, state agencies, social partners, and voluntary groups to create meaningful, lasting change in Limerick City. We believe in the power of diversity and are committed to creating an inclusive workplace where everyone can thrive.</w:t>
      </w:r>
    </w:p>
    <w:p w:rsidRPr="00C940A8" w:rsidR="00C940A8" w:rsidP="00C940A8" w:rsidRDefault="00C940A8" w14:paraId="2DAE377B" w14:textId="5D0322DA">
      <w:r w:rsidRPr="00C940A8">
        <w:rPr>
          <w:b/>
          <w:bCs/>
        </w:rPr>
        <w:t>About the Role:</w:t>
      </w:r>
      <w:r w:rsidRPr="00C940A8">
        <w:br/>
      </w:r>
      <w:r w:rsidRPr="00C940A8">
        <w:t>We are seeking</w:t>
      </w:r>
      <w:r w:rsidR="000B4A8C">
        <w:t xml:space="preserve"> a panel of </w:t>
      </w:r>
      <w:r w:rsidRPr="00C940A8">
        <w:t xml:space="preserve">passionate and proactive </w:t>
      </w:r>
      <w:r w:rsidR="00703E39">
        <w:t xml:space="preserve">Community Outreach &amp; Wellbeing Workers </w:t>
      </w:r>
      <w:r w:rsidRPr="00C940A8">
        <w:t xml:space="preserve">to join our team. This role is central to driving impactful community development initiatives </w:t>
      </w:r>
      <w:r w:rsidRPr="00C940A8">
        <w:t>while providing direct support to individuals from marginali</w:t>
      </w:r>
      <w:r w:rsidR="003F547F">
        <w:t>s</w:t>
      </w:r>
      <w:r w:rsidRPr="00C940A8">
        <w:t>ed communities, helping them access opportunities to improve their lives.</w:t>
      </w:r>
    </w:p>
    <w:p w:rsidRPr="00C940A8" w:rsidR="00C940A8" w:rsidP="00C940A8" w:rsidRDefault="00C940A8" w14:paraId="0F933B22" w14:textId="77777777">
      <w:pPr>
        <w:rPr>
          <w:b/>
          <w:bCs/>
        </w:rPr>
      </w:pPr>
      <w:r w:rsidRPr="00C940A8">
        <w:rPr>
          <w:b/>
          <w:bCs/>
        </w:rPr>
        <w:t>Key Responsibilities:</w:t>
      </w:r>
    </w:p>
    <w:p w:rsidRPr="00C940A8" w:rsidR="00C940A8" w:rsidP="00C940A8" w:rsidRDefault="00C940A8" w14:paraId="1E504BD7" w14:textId="4028EFF3">
      <w:pPr>
        <w:numPr>
          <w:ilvl w:val="0"/>
          <w:numId w:val="11"/>
        </w:numPr>
      </w:pPr>
      <w:r w:rsidRPr="00C940A8">
        <w:rPr>
          <w:b/>
          <w:bCs/>
        </w:rPr>
        <w:t>Community Engagement &amp; Outreach:</w:t>
      </w:r>
      <w:r w:rsidRPr="00C940A8">
        <w:br/>
      </w:r>
      <w:r w:rsidRPr="00C940A8">
        <w:t>Engage with hard-to-reach groups and individuals, particularly those in extremely disadvantaged communities. Lead outreach activities to build trust and encourage participation in program</w:t>
      </w:r>
      <w:r w:rsidR="005E2D3D">
        <w:t>me</w:t>
      </w:r>
      <w:r w:rsidRPr="00C940A8">
        <w:t>s</w:t>
      </w:r>
      <w:r w:rsidR="00BC77EC">
        <w:t xml:space="preserve"> that lead to improved quality of life for individuals and communities</w:t>
      </w:r>
      <w:r w:rsidRPr="00C940A8">
        <w:t>.</w:t>
      </w:r>
      <w:r w:rsidR="00A246EE">
        <w:t xml:space="preserve"> Coordination and project management of SICAP community events .</w:t>
      </w:r>
    </w:p>
    <w:p w:rsidRPr="00C940A8" w:rsidR="00C940A8" w:rsidP="000D4439" w:rsidRDefault="00C940A8" w14:paraId="097A2B56" w14:textId="5471C8FE">
      <w:pPr>
        <w:numPr>
          <w:ilvl w:val="0"/>
          <w:numId w:val="11"/>
        </w:numPr>
      </w:pPr>
      <w:r w:rsidRPr="00C940A8">
        <w:rPr>
          <w:b/>
          <w:bCs/>
        </w:rPr>
        <w:t>Capacity Building &amp; Support:</w:t>
      </w:r>
      <w:r w:rsidRPr="00C940A8">
        <w:br/>
      </w:r>
      <w:r w:rsidRPr="00C940A8">
        <w:t xml:space="preserve">Provide </w:t>
      </w:r>
      <w:r w:rsidRPr="004D6D28">
        <w:t>one-on-one</w:t>
      </w:r>
      <w:r w:rsidRPr="00C940A8">
        <w:t xml:space="preserve"> mentoring</w:t>
      </w:r>
      <w:r w:rsidR="00091848">
        <w:t>, a</w:t>
      </w:r>
      <w:r w:rsidRPr="00C940A8" w:rsidR="00091848">
        <w:t xml:space="preserve">dvice, and support </w:t>
      </w:r>
      <w:r w:rsidR="00451992">
        <w:t xml:space="preserve">to </w:t>
      </w:r>
      <w:r w:rsidR="008548A6">
        <w:t>individuals</w:t>
      </w:r>
      <w:r w:rsidRPr="00C940A8">
        <w:t xml:space="preserve">, </w:t>
      </w:r>
      <w:r w:rsidR="00EA7741">
        <w:t xml:space="preserve">to build capacity, </w:t>
      </w:r>
      <w:r w:rsidR="00F711DA">
        <w:t xml:space="preserve">&amp; </w:t>
      </w:r>
      <w:r w:rsidR="00EA7741">
        <w:t>enhance wellbeing</w:t>
      </w:r>
      <w:r w:rsidRPr="00C940A8">
        <w:t xml:space="preserve">. </w:t>
      </w:r>
      <w:r w:rsidR="00BB428C">
        <w:t>Tak</w:t>
      </w:r>
      <w:r w:rsidR="00553929">
        <w:t>e</w:t>
      </w:r>
      <w:r w:rsidR="00BB428C">
        <w:t xml:space="preserve"> a c</w:t>
      </w:r>
      <w:r w:rsidR="00F46511">
        <w:t>reative approach to engagement</w:t>
      </w:r>
      <w:r w:rsidR="00BB428C">
        <w:t xml:space="preserve"> with communities and individuals</w:t>
      </w:r>
      <w:r w:rsidR="00D839A4">
        <w:t xml:space="preserve"> to </w:t>
      </w:r>
      <w:r w:rsidR="002E59E6">
        <w:t>a</w:t>
      </w:r>
      <w:r w:rsidRPr="00C940A8">
        <w:t>ssist them in developing their confidence</w:t>
      </w:r>
      <w:r w:rsidR="00BC308C">
        <w:t>. Support</w:t>
      </w:r>
      <w:r w:rsidR="00553929">
        <w:t xml:space="preserve"> </w:t>
      </w:r>
      <w:r w:rsidR="00BC308C">
        <w:t xml:space="preserve">individuals to </w:t>
      </w:r>
      <w:r w:rsidRPr="00C940A8">
        <w:t>creat</w:t>
      </w:r>
      <w:r w:rsidR="00553929">
        <w:t>e</w:t>
      </w:r>
      <w:r w:rsidRPr="00C940A8">
        <w:t xml:space="preserve"> personal action plans, and navigat</w:t>
      </w:r>
      <w:r w:rsidR="00553929">
        <w:t>e</w:t>
      </w:r>
      <w:r w:rsidRPr="00C940A8">
        <w:t xml:space="preserve"> services related to education, employment, </w:t>
      </w:r>
      <w:r w:rsidR="00DC718C">
        <w:t xml:space="preserve">wellbeing </w:t>
      </w:r>
      <w:r w:rsidRPr="00C940A8">
        <w:t>and welfare.</w:t>
      </w:r>
    </w:p>
    <w:p w:rsidRPr="00C940A8" w:rsidR="00C940A8" w:rsidP="00C940A8" w:rsidRDefault="00C940A8" w14:paraId="2EDD2682" w14:textId="4676079D">
      <w:pPr>
        <w:numPr>
          <w:ilvl w:val="0"/>
          <w:numId w:val="11"/>
        </w:numPr>
      </w:pPr>
      <w:r w:rsidRPr="00C940A8">
        <w:rPr>
          <w:b/>
          <w:bCs/>
        </w:rPr>
        <w:t>Program</w:t>
      </w:r>
      <w:r w:rsidR="00D0221A">
        <w:rPr>
          <w:b/>
          <w:bCs/>
        </w:rPr>
        <w:t>me</w:t>
      </w:r>
      <w:r w:rsidRPr="00C940A8">
        <w:rPr>
          <w:b/>
          <w:bCs/>
        </w:rPr>
        <w:t xml:space="preserve"> Development &amp; Delivery:</w:t>
      </w:r>
      <w:r w:rsidRPr="00C940A8">
        <w:br/>
      </w:r>
      <w:r w:rsidRPr="00C940A8">
        <w:t xml:space="preserve">Design and implement community development projects. Support community groups in identifying needs, developing </w:t>
      </w:r>
      <w:r w:rsidR="00FF10D7">
        <w:t>community</w:t>
      </w:r>
      <w:r w:rsidRPr="00C940A8">
        <w:t xml:space="preserve"> plans, and accessing funding opportunities.</w:t>
      </w:r>
    </w:p>
    <w:p w:rsidRPr="00C940A8" w:rsidR="00577152" w:rsidP="009B3BE8" w:rsidRDefault="00C940A8" w14:paraId="4239E588" w14:textId="7DC6854E">
      <w:pPr>
        <w:numPr>
          <w:ilvl w:val="0"/>
          <w:numId w:val="11"/>
        </w:numPr>
      </w:pPr>
      <w:r w:rsidRPr="000F006E">
        <w:rPr>
          <w:b/>
          <w:bCs/>
        </w:rPr>
        <w:t>Education &amp; Training:</w:t>
      </w:r>
      <w:r w:rsidRPr="00C940A8">
        <w:br/>
      </w:r>
      <w:r w:rsidRPr="00C940A8">
        <w:t xml:space="preserve">Coordinate and deliver training sessions tailored to the needs of community members. </w:t>
      </w:r>
      <w:r w:rsidR="006E0D93">
        <w:t>Work with individuals to identify</w:t>
      </w:r>
      <w:r w:rsidR="006E508B">
        <w:t xml:space="preserve"> </w:t>
      </w:r>
      <w:r w:rsidR="00026E85">
        <w:t xml:space="preserve">and access </w:t>
      </w:r>
      <w:r w:rsidR="006E508B">
        <w:t xml:space="preserve">current </w:t>
      </w:r>
      <w:r w:rsidR="000F006E">
        <w:t>progression</w:t>
      </w:r>
      <w:r w:rsidR="006E508B">
        <w:t xml:space="preserve"> </w:t>
      </w:r>
      <w:r w:rsidR="004464BB">
        <w:t>opportunities that</w:t>
      </w:r>
      <w:r w:rsidR="006E0D93">
        <w:t xml:space="preserve"> best suit their needs. </w:t>
      </w:r>
    </w:p>
    <w:p w:rsidRPr="00C940A8" w:rsidR="00C940A8" w:rsidP="00C940A8" w:rsidRDefault="00C940A8" w14:paraId="2C9E9A8A" w14:textId="673B995C">
      <w:pPr>
        <w:numPr>
          <w:ilvl w:val="0"/>
          <w:numId w:val="11"/>
        </w:numPr>
      </w:pPr>
      <w:r w:rsidRPr="00C940A8">
        <w:rPr>
          <w:b/>
          <w:bCs/>
        </w:rPr>
        <w:t>Advocacy &amp; Networking:</w:t>
      </w:r>
      <w:r w:rsidRPr="00C940A8">
        <w:br/>
      </w:r>
      <w:r w:rsidRPr="00C940A8">
        <w:t>Advocate for the needs of marginali</w:t>
      </w:r>
      <w:r w:rsidR="005F61CC">
        <w:t>s</w:t>
      </w:r>
      <w:r w:rsidRPr="00C940A8">
        <w:t xml:space="preserve">ed communities </w:t>
      </w:r>
      <w:r w:rsidR="005F61CC">
        <w:t xml:space="preserve">and individuals </w:t>
      </w:r>
      <w:r w:rsidRPr="00C940A8">
        <w:t>at local and regional levels. Collaborate with stakeholders, including employers, educational institutions, and statutory agencies, to create pathways to education and employment.</w:t>
      </w:r>
    </w:p>
    <w:p w:rsidRPr="00A246EE" w:rsidR="007E31BC" w:rsidP="001A63E8" w:rsidRDefault="00C940A8" w14:paraId="257A874A" w14:textId="1AAEBD24">
      <w:pPr>
        <w:numPr>
          <w:ilvl w:val="0"/>
          <w:numId w:val="11"/>
        </w:numPr>
      </w:pPr>
      <w:r w:rsidRPr="006F16BF">
        <w:rPr>
          <w:b/>
          <w:bCs/>
        </w:rPr>
        <w:t>Monitoring &amp; Reporting:</w:t>
      </w:r>
      <w:r w:rsidRPr="00C940A8">
        <w:br/>
      </w:r>
      <w:r w:rsidRPr="00C940A8">
        <w:t>Regularly assess the impact of community initiatives, ensuring they meet objectives. Compile reports for stakeholders and funders, ensuring transparency and accountability.</w:t>
      </w:r>
      <w:r w:rsidR="006F16BF">
        <w:t xml:space="preserve"> Caseload management to meet agreed targets.</w:t>
      </w:r>
      <w:r w:rsidRPr="006F16BF" w:rsidR="007E31BC">
        <w:rPr>
          <w:b/>
          <w:bCs/>
        </w:rPr>
        <w:t xml:space="preserve"> </w:t>
      </w:r>
    </w:p>
    <w:p w:rsidRPr="00C940A8" w:rsidR="00A246EE" w:rsidP="4322DBAF" w:rsidRDefault="00A246EE" w14:paraId="07C5124D" w14:textId="77777777"/>
    <w:p w:rsidRPr="00C940A8" w:rsidR="00C940A8" w:rsidP="00C940A8" w:rsidRDefault="00C940A8" w14:paraId="750529C0" w14:textId="77777777">
      <w:pPr>
        <w:rPr>
          <w:b/>
          <w:bCs/>
        </w:rPr>
      </w:pPr>
      <w:r w:rsidRPr="00C940A8">
        <w:rPr>
          <w:b/>
          <w:bCs/>
        </w:rPr>
        <w:t>What We’re Looking For:</w:t>
      </w:r>
    </w:p>
    <w:p w:rsidRPr="00C940A8" w:rsidR="002E1BE3" w:rsidP="002E1BE3" w:rsidRDefault="002E1BE3" w14:paraId="3D689646" w14:textId="77777777">
      <w:pPr>
        <w:numPr>
          <w:ilvl w:val="0"/>
          <w:numId w:val="12"/>
        </w:numPr>
      </w:pPr>
      <w:r w:rsidRPr="00C940A8">
        <w:t>Proven ability to build relationships and work collaboratively with a diverse range of stakeholders.</w:t>
      </w:r>
    </w:p>
    <w:p w:rsidRPr="00C940A8" w:rsidR="00C940A8" w:rsidP="00C940A8" w:rsidRDefault="00C940A8" w14:paraId="70CF0856" w14:textId="3A5F829C">
      <w:pPr>
        <w:numPr>
          <w:ilvl w:val="0"/>
          <w:numId w:val="12"/>
        </w:numPr>
      </w:pPr>
      <w:r w:rsidRPr="00C940A8">
        <w:t>Demonstrated experience in community development, especially in social inclusion and working with disadvantaged groups</w:t>
      </w:r>
      <w:r w:rsidR="004C7655">
        <w:t xml:space="preserve"> and individuals</w:t>
      </w:r>
      <w:r w:rsidRPr="00C940A8">
        <w:t>.</w:t>
      </w:r>
    </w:p>
    <w:p w:rsidR="00C940A8" w:rsidP="00C940A8" w:rsidRDefault="00C940A8" w14:paraId="03197B87" w14:textId="588D40C2">
      <w:pPr>
        <w:numPr>
          <w:ilvl w:val="0"/>
          <w:numId w:val="12"/>
        </w:numPr>
      </w:pPr>
      <w:r w:rsidRPr="00C940A8">
        <w:t>Excellent organi</w:t>
      </w:r>
      <w:r w:rsidR="00F95477">
        <w:t>s</w:t>
      </w:r>
      <w:r w:rsidRPr="00C940A8">
        <w:t>ational skills with a track record of delivering projects on time and within budget.</w:t>
      </w:r>
    </w:p>
    <w:p w:rsidR="00A246EE" w:rsidP="00C940A8" w:rsidRDefault="00A246EE" w14:paraId="374F186E" w14:textId="69728F47">
      <w:pPr>
        <w:numPr>
          <w:ilvl w:val="0"/>
          <w:numId w:val="12"/>
        </w:numPr>
      </w:pPr>
      <w:r>
        <w:t>Proven ability to coordinate community events.</w:t>
      </w:r>
    </w:p>
    <w:p w:rsidRPr="00C940A8" w:rsidR="004C482C" w:rsidP="004C482C" w:rsidRDefault="004C482C" w14:paraId="0AF332F3" w14:textId="77777777">
      <w:pPr>
        <w:numPr>
          <w:ilvl w:val="0"/>
          <w:numId w:val="12"/>
        </w:numPr>
      </w:pPr>
      <w:bookmarkStart w:name="_Hlk176768159" w:id="1"/>
      <w:r w:rsidRPr="00C940A8">
        <w:t>Strong communication skills with the ability to present complex information in an accessible way.</w:t>
      </w:r>
    </w:p>
    <w:p w:rsidRPr="00C940A8" w:rsidR="00F41342" w:rsidP="00180D1E" w:rsidRDefault="00F41342" w14:paraId="50BA9892" w14:textId="3B06DAD9">
      <w:pPr>
        <w:numPr>
          <w:ilvl w:val="0"/>
          <w:numId w:val="12"/>
        </w:numPr>
      </w:pPr>
      <w:r w:rsidRPr="00C940A8">
        <w:t>A relevant third-level or professional qualification</w:t>
      </w:r>
      <w:r>
        <w:t xml:space="preserve"> and m</w:t>
      </w:r>
      <w:r w:rsidRPr="00C940A8">
        <w:t xml:space="preserve">inimum of </w:t>
      </w:r>
      <w:r>
        <w:t>2</w:t>
      </w:r>
      <w:r w:rsidRPr="00C940A8">
        <w:t xml:space="preserve"> years’ experience in a similar role.</w:t>
      </w:r>
    </w:p>
    <w:bookmarkEnd w:id="1"/>
    <w:p w:rsidRPr="00C940A8" w:rsidR="00C940A8" w:rsidP="00C940A8" w:rsidRDefault="00C940A8" w14:paraId="03A49847" w14:textId="77777777">
      <w:pPr>
        <w:numPr>
          <w:ilvl w:val="0"/>
          <w:numId w:val="12"/>
        </w:numPr>
      </w:pPr>
      <w:r w:rsidRPr="00C940A8">
        <w:t>A commitment to PAUL Partnership’s vision and values, with a passion for social justice and equality.</w:t>
      </w:r>
    </w:p>
    <w:p w:rsidR="000D65CE" w:rsidP="00C940A8" w:rsidRDefault="000D65CE" w14:paraId="36499268" w14:textId="77777777">
      <w:pPr>
        <w:rPr>
          <w:b/>
          <w:bCs/>
        </w:rPr>
      </w:pPr>
    </w:p>
    <w:p w:rsidRPr="00C940A8" w:rsidR="00C940A8" w:rsidP="00C940A8" w:rsidRDefault="00C940A8" w14:paraId="5C72920B" w14:textId="51D367FF">
      <w:pPr>
        <w:rPr>
          <w:b/>
          <w:bCs/>
        </w:rPr>
      </w:pPr>
      <w:r w:rsidRPr="00C940A8">
        <w:rPr>
          <w:b/>
          <w:bCs/>
        </w:rPr>
        <w:t>Why Join Us?</w:t>
      </w:r>
    </w:p>
    <w:p w:rsidRPr="00C940A8" w:rsidR="00C940A8" w:rsidP="00C940A8" w:rsidRDefault="00C940A8" w14:paraId="32598DF3" w14:textId="77777777">
      <w:pPr>
        <w:numPr>
          <w:ilvl w:val="0"/>
          <w:numId w:val="13"/>
        </w:numPr>
      </w:pPr>
      <w:r w:rsidRPr="00C940A8">
        <w:rPr>
          <w:b/>
          <w:bCs/>
        </w:rPr>
        <w:t>Market-Leading Salary</w:t>
      </w:r>
      <w:r w:rsidRPr="00C940A8">
        <w:t>: Enjoy a competitive salary package, reflecting the value we place on your expertise and commitment.</w:t>
      </w:r>
    </w:p>
    <w:p w:rsidRPr="00C940A8" w:rsidR="00C940A8" w:rsidP="00C940A8" w:rsidRDefault="00C940A8" w14:paraId="30A7654A" w14:textId="77777777">
      <w:pPr>
        <w:numPr>
          <w:ilvl w:val="0"/>
          <w:numId w:val="13"/>
        </w:numPr>
      </w:pPr>
      <w:r w:rsidRPr="00C940A8">
        <w:rPr>
          <w:b/>
          <w:bCs/>
        </w:rPr>
        <w:t>Top-Tier Pension Scheme:</w:t>
      </w:r>
      <w:r w:rsidRPr="00C940A8">
        <w:t xml:space="preserve"> Benefit from a robust, defined contributory group pension plan, available after the successful completion of your probation period.</w:t>
      </w:r>
    </w:p>
    <w:p w:rsidRPr="00C940A8" w:rsidR="00C940A8" w:rsidP="00C940A8" w:rsidRDefault="00C940A8" w14:paraId="20E5A2B3" w14:textId="0E21969A">
      <w:pPr>
        <w:numPr>
          <w:ilvl w:val="0"/>
          <w:numId w:val="13"/>
        </w:numPr>
      </w:pPr>
      <w:r w:rsidRPr="00C940A8">
        <w:rPr>
          <w:b/>
          <w:bCs/>
        </w:rPr>
        <w:t>35-Hour Workweek:</w:t>
      </w:r>
      <w:r w:rsidRPr="00C940A8">
        <w:t xml:space="preserve"> Achieve work-life balance with a full-time position that requires 35 hours per week.</w:t>
      </w:r>
      <w:r w:rsidR="000B4A8C">
        <w:t xml:space="preserve"> </w:t>
      </w:r>
    </w:p>
    <w:p w:rsidRPr="00C940A8" w:rsidR="00C940A8" w:rsidP="00C940A8" w:rsidRDefault="00C940A8" w14:paraId="249F6633" w14:textId="77777777">
      <w:pPr>
        <w:numPr>
          <w:ilvl w:val="0"/>
          <w:numId w:val="13"/>
        </w:numPr>
      </w:pPr>
      <w:r w:rsidRPr="00C940A8">
        <w:rPr>
          <w:b/>
          <w:bCs/>
        </w:rPr>
        <w:t>Generous Annual Leave:</w:t>
      </w:r>
      <w:r w:rsidRPr="00C940A8">
        <w:t xml:space="preserve"> Enjoy 25 days of annual leave plus Good Friday, ensuring you have ample time to rest and recharge.</w:t>
      </w:r>
    </w:p>
    <w:p w:rsidRPr="00C940A8" w:rsidR="00C940A8" w:rsidP="00C940A8" w:rsidRDefault="00C940A8" w14:paraId="12207CB6" w14:textId="77777777">
      <w:pPr>
        <w:numPr>
          <w:ilvl w:val="0"/>
          <w:numId w:val="13"/>
        </w:numPr>
      </w:pPr>
      <w:r w:rsidRPr="00C940A8">
        <w:rPr>
          <w:b/>
          <w:bCs/>
        </w:rPr>
        <w:t>Impactful Work:</w:t>
      </w:r>
      <w:r w:rsidRPr="00C940A8">
        <w:t xml:space="preserve"> Make a real difference in the lives of individuals and communities that need it most.</w:t>
      </w:r>
    </w:p>
    <w:p w:rsidRPr="00C940A8" w:rsidR="00C940A8" w:rsidP="00C940A8" w:rsidRDefault="00C940A8" w14:paraId="035CFEDA" w14:textId="77777777">
      <w:pPr>
        <w:numPr>
          <w:ilvl w:val="0"/>
          <w:numId w:val="13"/>
        </w:numPr>
      </w:pPr>
      <w:r w:rsidRPr="00C940A8">
        <w:rPr>
          <w:b/>
          <w:bCs/>
        </w:rPr>
        <w:t>Dynamic Environment:</w:t>
      </w:r>
      <w:r w:rsidRPr="00C940A8">
        <w:t xml:space="preserve"> Work in a supportive and collaborative team that values innovation and creativity.</w:t>
      </w:r>
    </w:p>
    <w:p w:rsidRPr="00C940A8" w:rsidR="00C940A8" w:rsidP="00C940A8" w:rsidRDefault="00C940A8" w14:paraId="21A9B588" w14:textId="77777777">
      <w:pPr>
        <w:numPr>
          <w:ilvl w:val="0"/>
          <w:numId w:val="13"/>
        </w:numPr>
      </w:pPr>
      <w:r w:rsidRPr="00C940A8">
        <w:rPr>
          <w:b/>
          <w:bCs/>
        </w:rPr>
        <w:t>Professional Growth:</w:t>
      </w:r>
      <w:r w:rsidRPr="00C940A8">
        <w:t xml:space="preserve"> Gain access to training and development opportunities to enhance your skills and career prospects.</w:t>
      </w:r>
    </w:p>
    <w:p w:rsidRPr="00C940A8" w:rsidR="00C940A8" w:rsidP="00C940A8" w:rsidRDefault="00C940A8" w14:paraId="06A5EF10" w14:textId="77777777">
      <w:pPr>
        <w:numPr>
          <w:ilvl w:val="0"/>
          <w:numId w:val="13"/>
        </w:numPr>
      </w:pPr>
      <w:r w:rsidRPr="00C940A8">
        <w:rPr>
          <w:b/>
          <w:bCs/>
        </w:rPr>
        <w:t>Inclusive Culture:</w:t>
      </w:r>
      <w:r w:rsidRPr="00C940A8">
        <w:t xml:space="preserve"> Be part of a workplace that embraces diversity and is committed to equality.</w:t>
      </w:r>
    </w:p>
    <w:p w:rsidR="000D65CE" w:rsidP="000D65CE" w:rsidRDefault="00C940A8" w14:paraId="120599AB" w14:textId="77777777">
      <w:pPr>
        <w:pStyle w:val="NoSpacing"/>
      </w:pPr>
      <w:r w:rsidRPr="00C940A8">
        <w:rPr>
          <w:b/>
          <w:bCs/>
        </w:rPr>
        <w:t>How to Apply:</w:t>
      </w:r>
      <w:r w:rsidRPr="00C940A8">
        <w:br/>
      </w:r>
      <w:r w:rsidRPr="00C940A8">
        <w:t xml:space="preserve">Interested candidates are invited to apply via </w:t>
      </w:r>
      <w:hyperlink w:history="1" r:id="rId11">
        <w:r w:rsidRPr="00815FE0" w:rsidR="000D65CE">
          <w:rPr>
            <w:rStyle w:val="Hyperlink"/>
          </w:rPr>
          <w:t>recruitment@paulpartnership.ie</w:t>
        </w:r>
      </w:hyperlink>
      <w:r w:rsidR="000D65CE">
        <w:t xml:space="preserve"> </w:t>
      </w:r>
    </w:p>
    <w:p w:rsidR="00C940A8" w:rsidP="00C940A8" w:rsidRDefault="000D65CE" w14:paraId="26D0E552" w14:textId="40BCC735">
      <w:r w:rsidRPr="000D65CE">
        <w:t>Only completed application forms will be accepted.  CVs are not accepted</w:t>
      </w:r>
      <w:r>
        <w:t xml:space="preserve">. </w:t>
      </w:r>
      <w:r w:rsidRPr="00C940A8" w:rsidR="00C940A8">
        <w:t>Please ensure your application is submitted by the deadline. Shortlisting will apply.</w:t>
      </w:r>
    </w:p>
    <w:p w:rsidRPr="00C940A8" w:rsidR="009A61AF" w:rsidP="009A61AF" w:rsidRDefault="009A61AF" w14:paraId="02426BC2" w14:textId="77777777">
      <w:pPr>
        <w:pStyle w:val="NoSpacing"/>
      </w:pPr>
    </w:p>
    <w:p w:rsidRPr="009A61AF" w:rsidR="00C940A8" w:rsidP="00C940A8" w:rsidRDefault="00C940A8" w14:paraId="36FA5095" w14:textId="77777777">
      <w:pPr>
        <w:rPr>
          <w:i/>
          <w:iCs/>
        </w:rPr>
      </w:pPr>
      <w:r w:rsidRPr="009A61AF">
        <w:rPr>
          <w:i/>
          <w:iCs/>
        </w:rPr>
        <w:t>PAUL Partnership is an equal-opportunity employer. We strongly encourage applications from all sectors of society. If you require any accommodations during the application process, please let us know.</w:t>
      </w:r>
    </w:p>
    <w:p w:rsidR="00C940A8" w:rsidP="00DC1929" w:rsidRDefault="007C3C95" w14:paraId="69E06F03" w14:textId="5AF157C6">
      <w:pPr>
        <w:ind w:right="-472"/>
        <w:rPr>
          <w:noProof/>
        </w:rPr>
      </w:pPr>
      <w:r>
        <w:rPr>
          <w:noProof/>
        </w:rPr>
        <w:drawing>
          <wp:inline distT="0" distB="0" distL="0" distR="0" wp14:anchorId="43343B3B" wp14:editId="11C8F3F0">
            <wp:extent cx="1450975" cy="445135"/>
            <wp:effectExtent l="0" t="0" r="0" b="0"/>
            <wp:docPr id="759169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975" cy="445135"/>
                    </a:xfrm>
                    <a:prstGeom prst="rect">
                      <a:avLst/>
                    </a:prstGeom>
                    <a:noFill/>
                  </pic:spPr>
                </pic:pic>
              </a:graphicData>
            </a:graphic>
          </wp:inline>
        </w:drawing>
      </w:r>
      <w:r>
        <w:rPr>
          <w:noProof/>
        </w:rPr>
        <w:t xml:space="preserve"> </w:t>
      </w:r>
      <w:r w:rsidR="00E577AB">
        <w:rPr>
          <w:noProof/>
        </w:rPr>
        <w:drawing>
          <wp:inline distT="0" distB="0" distL="0" distR="0" wp14:anchorId="6257A43D" wp14:editId="0B70EFE7">
            <wp:extent cx="1505585" cy="536575"/>
            <wp:effectExtent l="0" t="0" r="0" b="0"/>
            <wp:docPr id="1988958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r w:rsidR="003712C9">
        <w:rPr>
          <w:noProof/>
        </w:rPr>
        <w:drawing>
          <wp:inline distT="0" distB="0" distL="0" distR="0" wp14:anchorId="18D8D30D" wp14:editId="14A09D4B">
            <wp:extent cx="1359535" cy="542290"/>
            <wp:effectExtent l="0" t="0" r="0" b="0"/>
            <wp:docPr id="154023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9535" cy="542290"/>
                    </a:xfrm>
                    <a:prstGeom prst="rect">
                      <a:avLst/>
                    </a:prstGeom>
                    <a:noFill/>
                  </pic:spPr>
                </pic:pic>
              </a:graphicData>
            </a:graphic>
          </wp:inline>
        </w:drawing>
      </w:r>
      <w:r w:rsidR="00DC1929">
        <w:rPr>
          <w:noProof/>
        </w:rPr>
        <w:drawing>
          <wp:inline distT="0" distB="0" distL="0" distR="0" wp14:anchorId="4CEC4BB5" wp14:editId="1683D78F">
            <wp:extent cx="1542415" cy="494030"/>
            <wp:effectExtent l="0" t="0" r="0" b="0"/>
            <wp:docPr id="14838368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2415" cy="494030"/>
                    </a:xfrm>
                    <a:prstGeom prst="rect">
                      <a:avLst/>
                    </a:prstGeom>
                    <a:noFill/>
                  </pic:spPr>
                </pic:pic>
              </a:graphicData>
            </a:graphic>
          </wp:inline>
        </w:drawing>
      </w:r>
    </w:p>
    <w:p w:rsidR="00DC1929" w:rsidP="00DC1929" w:rsidRDefault="0088331C" w14:paraId="641C2841" w14:textId="2CE863CA">
      <w:pPr>
        <w:ind w:right="-472"/>
        <w:rPr>
          <w:noProof/>
        </w:rPr>
      </w:pPr>
      <w:r>
        <w:rPr>
          <w:noProof/>
        </w:rPr>
        <w:drawing>
          <wp:inline distT="0" distB="0" distL="0" distR="0" wp14:anchorId="5F876E9E" wp14:editId="6B98ABCF">
            <wp:extent cx="1426845" cy="579120"/>
            <wp:effectExtent l="0" t="0" r="1905" b="0"/>
            <wp:docPr id="7048363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6845" cy="579120"/>
                    </a:xfrm>
                    <a:prstGeom prst="rect">
                      <a:avLst/>
                    </a:prstGeom>
                    <a:noFill/>
                  </pic:spPr>
                </pic:pic>
              </a:graphicData>
            </a:graphic>
          </wp:inline>
        </w:drawing>
      </w:r>
      <w:r w:rsidR="0085709A">
        <w:rPr>
          <w:noProof/>
        </w:rPr>
        <w:drawing>
          <wp:inline distT="0" distB="0" distL="0" distR="0" wp14:anchorId="4372FDEB" wp14:editId="1E5A3087">
            <wp:extent cx="993775" cy="628015"/>
            <wp:effectExtent l="0" t="0" r="0" b="635"/>
            <wp:docPr id="981239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628015"/>
                    </a:xfrm>
                    <a:prstGeom prst="rect">
                      <a:avLst/>
                    </a:prstGeom>
                    <a:noFill/>
                  </pic:spPr>
                </pic:pic>
              </a:graphicData>
            </a:graphic>
          </wp:inline>
        </w:drawing>
      </w:r>
      <w:r w:rsidR="008E215B">
        <w:rPr>
          <w:noProof/>
        </w:rPr>
        <w:drawing>
          <wp:inline distT="0" distB="0" distL="0" distR="0" wp14:anchorId="7B1DFFD3" wp14:editId="43E0E1BA">
            <wp:extent cx="693420" cy="756189"/>
            <wp:effectExtent l="0" t="0" r="0" b="6350"/>
            <wp:docPr id="11491600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6051" cy="759058"/>
                    </a:xfrm>
                    <a:prstGeom prst="rect">
                      <a:avLst/>
                    </a:prstGeom>
                    <a:noFill/>
                  </pic:spPr>
                </pic:pic>
              </a:graphicData>
            </a:graphic>
          </wp:inline>
        </w:drawing>
      </w:r>
      <w:r w:rsidR="00B25381">
        <w:rPr>
          <w:noProof/>
        </w:rPr>
        <w:drawing>
          <wp:inline distT="0" distB="0" distL="0" distR="0" wp14:anchorId="3B8C3C38" wp14:editId="27FF463D">
            <wp:extent cx="1183005" cy="335280"/>
            <wp:effectExtent l="0" t="0" r="0" b="7620"/>
            <wp:docPr id="3211991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3005" cy="335280"/>
                    </a:xfrm>
                    <a:prstGeom prst="rect">
                      <a:avLst/>
                    </a:prstGeom>
                    <a:noFill/>
                  </pic:spPr>
                </pic:pic>
              </a:graphicData>
            </a:graphic>
          </wp:inline>
        </w:drawing>
      </w:r>
      <w:r w:rsidR="00EE3C7E">
        <w:rPr>
          <w:noProof/>
        </w:rPr>
        <w:drawing>
          <wp:inline distT="0" distB="0" distL="0" distR="0" wp14:anchorId="2CA6BDC3" wp14:editId="4CB00353">
            <wp:extent cx="688975" cy="445135"/>
            <wp:effectExtent l="0" t="0" r="0" b="0"/>
            <wp:docPr id="1595119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975" cy="445135"/>
                    </a:xfrm>
                    <a:prstGeom prst="rect">
                      <a:avLst/>
                    </a:prstGeom>
                    <a:noFill/>
                  </pic:spPr>
                </pic:pic>
              </a:graphicData>
            </a:graphic>
          </wp:inline>
        </w:drawing>
      </w:r>
      <w:r w:rsidR="00E754F3">
        <w:rPr>
          <w:noProof/>
        </w:rPr>
        <w:drawing>
          <wp:inline distT="0" distB="0" distL="0" distR="0" wp14:anchorId="585C2106" wp14:editId="2A5F8119">
            <wp:extent cx="829310" cy="335280"/>
            <wp:effectExtent l="0" t="0" r="8890" b="7620"/>
            <wp:docPr id="7938062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9310" cy="335280"/>
                    </a:xfrm>
                    <a:prstGeom prst="rect">
                      <a:avLst/>
                    </a:prstGeom>
                    <a:noFill/>
                  </pic:spPr>
                </pic:pic>
              </a:graphicData>
            </a:graphic>
          </wp:inline>
        </w:drawing>
      </w:r>
    </w:p>
    <w:p w:rsidRPr="00696991" w:rsidR="00D142A7" w:rsidP="00696991" w:rsidRDefault="00696991" w14:paraId="75806960" w14:textId="062F2067">
      <w:pPr>
        <w:pStyle w:val="NormalWeb"/>
        <w:jc w:val="center"/>
        <w:rPr>
          <w:i/>
          <w:iCs/>
          <w:sz w:val="22"/>
          <w:szCs w:val="22"/>
        </w:rPr>
      </w:pPr>
      <w:r w:rsidRPr="00046E85">
        <w:rPr>
          <w:i/>
          <w:iCs/>
          <w:sz w:val="22"/>
          <w:szCs w:val="22"/>
        </w:rPr>
        <w:t>The Social Inclusion and Community Activation Programme (SICAP) is co-funded by the Government of Ireland, through the Department of Rural and Community Development, and the European Union.</w:t>
      </w:r>
    </w:p>
    <w:sectPr w:rsidRPr="00696991" w:rsidR="00D142A7" w:rsidSect="00696991">
      <w:pgSz w:w="11906" w:h="16838" w:orient="portrait"/>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3125"/>
    <w:multiLevelType w:val="hybridMultilevel"/>
    <w:tmpl w:val="4266BD60"/>
    <w:lvl w:ilvl="0" w:tplc="1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 w15:restartNumberingAfterBreak="0">
    <w:nsid w:val="149A03A4"/>
    <w:multiLevelType w:val="hybridMultilevel"/>
    <w:tmpl w:val="C54A44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EB24C3D"/>
    <w:multiLevelType w:val="hybridMultilevel"/>
    <w:tmpl w:val="2DF202B6"/>
    <w:lvl w:ilvl="0" w:tplc="2FD6A6B2">
      <w:numFmt w:val="bullet"/>
      <w:lvlText w:val=""/>
      <w:lvlJc w:val="left"/>
      <w:pPr>
        <w:ind w:left="1080" w:hanging="360"/>
      </w:pPr>
      <w:rPr>
        <w:rFonts w:hint="default" w:ascii="Aptos" w:hAnsi="Aptos" w:eastAsiaTheme="minorHAnsi" w:cstheme="minorBid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35681C7F"/>
    <w:multiLevelType w:val="multilevel"/>
    <w:tmpl w:val="CBDA2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83C1863"/>
    <w:multiLevelType w:val="multilevel"/>
    <w:tmpl w:val="8F5AF8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B9627A7"/>
    <w:multiLevelType w:val="hybridMultilevel"/>
    <w:tmpl w:val="E16688BA"/>
    <w:lvl w:ilvl="0" w:tplc="2FD6A6B2">
      <w:numFmt w:val="bullet"/>
      <w:lvlText w:val=""/>
      <w:lvlJc w:val="left"/>
      <w:pPr>
        <w:ind w:left="1080" w:hanging="360"/>
      </w:pPr>
      <w:rPr>
        <w:rFonts w:hint="default" w:ascii="Aptos" w:hAnsi="Aptos" w:eastAsiaTheme="minorHAnsi" w:cstheme="minorBid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6" w15:restartNumberingAfterBreak="0">
    <w:nsid w:val="59A276E7"/>
    <w:multiLevelType w:val="multilevel"/>
    <w:tmpl w:val="B8A8A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64E00D4"/>
    <w:multiLevelType w:val="multilevel"/>
    <w:tmpl w:val="E51038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CF66B97"/>
    <w:multiLevelType w:val="hybridMultilevel"/>
    <w:tmpl w:val="4D4E03CC"/>
    <w:lvl w:ilvl="0" w:tplc="2FD6A6B2">
      <w:numFmt w:val="bullet"/>
      <w:lvlText w:val=""/>
      <w:lvlJc w:val="left"/>
      <w:pPr>
        <w:ind w:left="720" w:hanging="360"/>
      </w:pPr>
      <w:rPr>
        <w:rFonts w:hint="default" w:ascii="Aptos" w:hAnsi="Aptos"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75D428E6"/>
    <w:multiLevelType w:val="multilevel"/>
    <w:tmpl w:val="88221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6E469DB"/>
    <w:multiLevelType w:val="hybridMultilevel"/>
    <w:tmpl w:val="88441AF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7A5B3E9E"/>
    <w:multiLevelType w:val="hybridMultilevel"/>
    <w:tmpl w:val="A532EC9E"/>
    <w:lvl w:ilvl="0" w:tplc="2FD6A6B2">
      <w:numFmt w:val="bullet"/>
      <w:lvlText w:val=""/>
      <w:lvlJc w:val="left"/>
      <w:pPr>
        <w:ind w:left="720" w:hanging="360"/>
      </w:pPr>
      <w:rPr>
        <w:rFonts w:hint="default" w:ascii="Aptos" w:hAnsi="Aptos" w:eastAsiaTheme="minorHAnsi" w:cstheme="minorBid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EAC60B9"/>
    <w:multiLevelType w:val="multilevel"/>
    <w:tmpl w:val="D2B28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95454156">
    <w:abstractNumId w:val="12"/>
  </w:num>
  <w:num w:numId="2" w16cid:durableId="1320965475">
    <w:abstractNumId w:val="6"/>
  </w:num>
  <w:num w:numId="3" w16cid:durableId="1836527818">
    <w:abstractNumId w:val="9"/>
  </w:num>
  <w:num w:numId="4" w16cid:durableId="1775248336">
    <w:abstractNumId w:val="1"/>
  </w:num>
  <w:num w:numId="5" w16cid:durableId="396166461">
    <w:abstractNumId w:val="11"/>
  </w:num>
  <w:num w:numId="6" w16cid:durableId="1194538148">
    <w:abstractNumId w:val="10"/>
  </w:num>
  <w:num w:numId="7" w16cid:durableId="1499609916">
    <w:abstractNumId w:val="8"/>
  </w:num>
  <w:num w:numId="8" w16cid:durableId="147944493">
    <w:abstractNumId w:val="5"/>
  </w:num>
  <w:num w:numId="9" w16cid:durableId="153765062">
    <w:abstractNumId w:val="2"/>
  </w:num>
  <w:num w:numId="10" w16cid:durableId="151532778">
    <w:abstractNumId w:val="0"/>
  </w:num>
  <w:num w:numId="11" w16cid:durableId="926426288">
    <w:abstractNumId w:val="7"/>
  </w:num>
  <w:num w:numId="12" w16cid:durableId="1163816364">
    <w:abstractNumId w:val="4"/>
  </w:num>
  <w:num w:numId="13" w16cid:durableId="202350611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E1"/>
    <w:rsid w:val="00017CC2"/>
    <w:rsid w:val="00026E85"/>
    <w:rsid w:val="00064189"/>
    <w:rsid w:val="00091848"/>
    <w:rsid w:val="000B4585"/>
    <w:rsid w:val="000B4A8C"/>
    <w:rsid w:val="000D4439"/>
    <w:rsid w:val="000D65CE"/>
    <w:rsid w:val="000E0190"/>
    <w:rsid w:val="000F006E"/>
    <w:rsid w:val="00156241"/>
    <w:rsid w:val="001F3C5C"/>
    <w:rsid w:val="002E1BE3"/>
    <w:rsid w:val="002E59E6"/>
    <w:rsid w:val="003712C9"/>
    <w:rsid w:val="00380183"/>
    <w:rsid w:val="003D6693"/>
    <w:rsid w:val="003F1921"/>
    <w:rsid w:val="003F4CD8"/>
    <w:rsid w:val="003F547F"/>
    <w:rsid w:val="00407095"/>
    <w:rsid w:val="00415B88"/>
    <w:rsid w:val="004464BB"/>
    <w:rsid w:val="00451992"/>
    <w:rsid w:val="004A7DCA"/>
    <w:rsid w:val="004C482C"/>
    <w:rsid w:val="004C7655"/>
    <w:rsid w:val="004D6D28"/>
    <w:rsid w:val="004F3FD8"/>
    <w:rsid w:val="004F7422"/>
    <w:rsid w:val="00526FEA"/>
    <w:rsid w:val="00553929"/>
    <w:rsid w:val="00577152"/>
    <w:rsid w:val="005E01B8"/>
    <w:rsid w:val="005E2D3D"/>
    <w:rsid w:val="005F61CC"/>
    <w:rsid w:val="0062385B"/>
    <w:rsid w:val="0066603D"/>
    <w:rsid w:val="006732C2"/>
    <w:rsid w:val="00690CBF"/>
    <w:rsid w:val="00696991"/>
    <w:rsid w:val="006B580F"/>
    <w:rsid w:val="006E0D93"/>
    <w:rsid w:val="006E508B"/>
    <w:rsid w:val="006F08F1"/>
    <w:rsid w:val="006F16BF"/>
    <w:rsid w:val="006F34E1"/>
    <w:rsid w:val="00703E39"/>
    <w:rsid w:val="00793058"/>
    <w:rsid w:val="007C3C95"/>
    <w:rsid w:val="007E31BC"/>
    <w:rsid w:val="007F3BF1"/>
    <w:rsid w:val="0081269A"/>
    <w:rsid w:val="008548A6"/>
    <w:rsid w:val="0085709A"/>
    <w:rsid w:val="0088331C"/>
    <w:rsid w:val="008E215B"/>
    <w:rsid w:val="008F4F84"/>
    <w:rsid w:val="0094549F"/>
    <w:rsid w:val="00994E1E"/>
    <w:rsid w:val="009A61AF"/>
    <w:rsid w:val="009B1914"/>
    <w:rsid w:val="009F4558"/>
    <w:rsid w:val="00A20172"/>
    <w:rsid w:val="00A246EE"/>
    <w:rsid w:val="00A64926"/>
    <w:rsid w:val="00AD08AD"/>
    <w:rsid w:val="00B25381"/>
    <w:rsid w:val="00BB20F5"/>
    <w:rsid w:val="00BB428C"/>
    <w:rsid w:val="00BC14B9"/>
    <w:rsid w:val="00BC308C"/>
    <w:rsid w:val="00BC77EC"/>
    <w:rsid w:val="00BE174A"/>
    <w:rsid w:val="00C72A94"/>
    <w:rsid w:val="00C940A8"/>
    <w:rsid w:val="00CD4F48"/>
    <w:rsid w:val="00D0221A"/>
    <w:rsid w:val="00D142A7"/>
    <w:rsid w:val="00D27DD9"/>
    <w:rsid w:val="00D72F23"/>
    <w:rsid w:val="00D839A4"/>
    <w:rsid w:val="00D971BD"/>
    <w:rsid w:val="00DC1929"/>
    <w:rsid w:val="00DC718C"/>
    <w:rsid w:val="00E577AB"/>
    <w:rsid w:val="00E754F3"/>
    <w:rsid w:val="00EA7741"/>
    <w:rsid w:val="00EE3C7E"/>
    <w:rsid w:val="00EF0C5E"/>
    <w:rsid w:val="00F10D16"/>
    <w:rsid w:val="00F145C9"/>
    <w:rsid w:val="00F235B9"/>
    <w:rsid w:val="00F41342"/>
    <w:rsid w:val="00F46511"/>
    <w:rsid w:val="00F711DA"/>
    <w:rsid w:val="00F73576"/>
    <w:rsid w:val="00F95477"/>
    <w:rsid w:val="00FF10D7"/>
    <w:rsid w:val="0AD46538"/>
    <w:rsid w:val="0DC5AE5C"/>
    <w:rsid w:val="0F014963"/>
    <w:rsid w:val="0FCB3BEA"/>
    <w:rsid w:val="19CC6018"/>
    <w:rsid w:val="1D8E7664"/>
    <w:rsid w:val="20A49F74"/>
    <w:rsid w:val="2334FECF"/>
    <w:rsid w:val="267E426E"/>
    <w:rsid w:val="30068A14"/>
    <w:rsid w:val="31FF0185"/>
    <w:rsid w:val="39C0F839"/>
    <w:rsid w:val="4322DBAF"/>
    <w:rsid w:val="44C5BAA8"/>
    <w:rsid w:val="59DDB213"/>
    <w:rsid w:val="5DFC9990"/>
    <w:rsid w:val="624591DD"/>
    <w:rsid w:val="658DE711"/>
    <w:rsid w:val="6B59B65E"/>
    <w:rsid w:val="6DDD5AEF"/>
    <w:rsid w:val="70D939F0"/>
    <w:rsid w:val="75B7DA1D"/>
    <w:rsid w:val="7623CB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7E34F6E"/>
  <w15:chartTrackingRefBased/>
  <w15:docId w15:val="{8099F4AB-86AC-40CD-A9BF-B32168E2C2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F34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4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4E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34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F34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F34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34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34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34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34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34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34E1"/>
    <w:rPr>
      <w:rFonts w:eastAsiaTheme="majorEastAsia" w:cstheme="majorBidi"/>
      <w:color w:val="272727" w:themeColor="text1" w:themeTint="D8"/>
    </w:rPr>
  </w:style>
  <w:style w:type="paragraph" w:styleId="Title">
    <w:name w:val="Title"/>
    <w:basedOn w:val="Normal"/>
    <w:next w:val="Normal"/>
    <w:link w:val="TitleChar"/>
    <w:uiPriority w:val="10"/>
    <w:qFormat/>
    <w:rsid w:val="006F34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34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34E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3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4E1"/>
    <w:pPr>
      <w:spacing w:before="160"/>
      <w:jc w:val="center"/>
    </w:pPr>
    <w:rPr>
      <w:i/>
      <w:iCs/>
      <w:color w:val="404040" w:themeColor="text1" w:themeTint="BF"/>
    </w:rPr>
  </w:style>
  <w:style w:type="character" w:styleId="QuoteChar" w:customStyle="1">
    <w:name w:val="Quote Char"/>
    <w:basedOn w:val="DefaultParagraphFont"/>
    <w:link w:val="Quote"/>
    <w:uiPriority w:val="29"/>
    <w:rsid w:val="006F34E1"/>
    <w:rPr>
      <w:i/>
      <w:iCs/>
      <w:color w:val="404040" w:themeColor="text1" w:themeTint="BF"/>
    </w:rPr>
  </w:style>
  <w:style w:type="paragraph" w:styleId="ListParagraph">
    <w:name w:val="List Paragraph"/>
    <w:basedOn w:val="Normal"/>
    <w:uiPriority w:val="34"/>
    <w:qFormat/>
    <w:rsid w:val="006F34E1"/>
    <w:pPr>
      <w:ind w:left="720"/>
      <w:contextualSpacing/>
    </w:pPr>
  </w:style>
  <w:style w:type="character" w:styleId="IntenseEmphasis">
    <w:name w:val="Intense Emphasis"/>
    <w:basedOn w:val="DefaultParagraphFont"/>
    <w:uiPriority w:val="21"/>
    <w:qFormat/>
    <w:rsid w:val="006F34E1"/>
    <w:rPr>
      <w:i/>
      <w:iCs/>
      <w:color w:val="0F4761" w:themeColor="accent1" w:themeShade="BF"/>
    </w:rPr>
  </w:style>
  <w:style w:type="paragraph" w:styleId="IntenseQuote">
    <w:name w:val="Intense Quote"/>
    <w:basedOn w:val="Normal"/>
    <w:next w:val="Normal"/>
    <w:link w:val="IntenseQuoteChar"/>
    <w:uiPriority w:val="30"/>
    <w:qFormat/>
    <w:rsid w:val="006F34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34E1"/>
    <w:rPr>
      <w:i/>
      <w:iCs/>
      <w:color w:val="0F4761" w:themeColor="accent1" w:themeShade="BF"/>
    </w:rPr>
  </w:style>
  <w:style w:type="character" w:styleId="IntenseReference">
    <w:name w:val="Intense Reference"/>
    <w:basedOn w:val="DefaultParagraphFont"/>
    <w:uiPriority w:val="32"/>
    <w:qFormat/>
    <w:rsid w:val="006F34E1"/>
    <w:rPr>
      <w:b/>
      <w:bCs/>
      <w:smallCaps/>
      <w:color w:val="0F4761" w:themeColor="accent1" w:themeShade="BF"/>
      <w:spacing w:val="5"/>
    </w:rPr>
  </w:style>
  <w:style w:type="paragraph" w:styleId="NormalWeb">
    <w:name w:val="Normal (Web)"/>
    <w:basedOn w:val="Normal"/>
    <w:uiPriority w:val="99"/>
    <w:unhideWhenUsed/>
    <w:rsid w:val="00AD08AD"/>
    <w:pPr>
      <w:spacing w:before="100" w:beforeAutospacing="1" w:after="100" w:afterAutospacing="1" w:line="240" w:lineRule="auto"/>
    </w:pPr>
    <w:rPr>
      <w:rFonts w:ascii="Times New Roman" w:hAnsi="Times New Roman" w:eastAsia="Times New Roman" w:cs="Times New Roman"/>
      <w:kern w:val="0"/>
      <w:sz w:val="24"/>
      <w:szCs w:val="24"/>
      <w:lang w:eastAsia="en-IE"/>
      <w14:ligatures w14:val="none"/>
    </w:rPr>
  </w:style>
  <w:style w:type="character" w:styleId="Hyperlink">
    <w:name w:val="Hyperlink"/>
    <w:basedOn w:val="DefaultParagraphFont"/>
    <w:uiPriority w:val="99"/>
    <w:unhideWhenUsed/>
    <w:rsid w:val="000D65CE"/>
    <w:rPr>
      <w:color w:val="467886" w:themeColor="hyperlink"/>
      <w:u w:val="single"/>
    </w:rPr>
  </w:style>
  <w:style w:type="character" w:styleId="UnresolvedMention">
    <w:name w:val="Unresolved Mention"/>
    <w:basedOn w:val="DefaultParagraphFont"/>
    <w:uiPriority w:val="99"/>
    <w:semiHidden/>
    <w:unhideWhenUsed/>
    <w:rsid w:val="000D65CE"/>
    <w:rPr>
      <w:color w:val="605E5C"/>
      <w:shd w:val="clear" w:color="auto" w:fill="E1DFDD"/>
    </w:rPr>
  </w:style>
  <w:style w:type="paragraph" w:styleId="NoSpacing">
    <w:name w:val="No Spacing"/>
    <w:uiPriority w:val="1"/>
    <w:qFormat/>
    <w:rsid w:val="000D6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4677">
      <w:bodyDiv w:val="1"/>
      <w:marLeft w:val="0"/>
      <w:marRight w:val="0"/>
      <w:marTop w:val="0"/>
      <w:marBottom w:val="0"/>
      <w:divBdr>
        <w:top w:val="none" w:sz="0" w:space="0" w:color="auto"/>
        <w:left w:val="none" w:sz="0" w:space="0" w:color="auto"/>
        <w:bottom w:val="none" w:sz="0" w:space="0" w:color="auto"/>
        <w:right w:val="none" w:sz="0" w:space="0" w:color="auto"/>
      </w:divBdr>
    </w:div>
    <w:div w:id="102656563">
      <w:bodyDiv w:val="1"/>
      <w:marLeft w:val="0"/>
      <w:marRight w:val="0"/>
      <w:marTop w:val="0"/>
      <w:marBottom w:val="0"/>
      <w:divBdr>
        <w:top w:val="none" w:sz="0" w:space="0" w:color="auto"/>
        <w:left w:val="none" w:sz="0" w:space="0" w:color="auto"/>
        <w:bottom w:val="none" w:sz="0" w:space="0" w:color="auto"/>
        <w:right w:val="none" w:sz="0" w:space="0" w:color="auto"/>
      </w:divBdr>
    </w:div>
    <w:div w:id="387455932">
      <w:bodyDiv w:val="1"/>
      <w:marLeft w:val="0"/>
      <w:marRight w:val="0"/>
      <w:marTop w:val="0"/>
      <w:marBottom w:val="0"/>
      <w:divBdr>
        <w:top w:val="none" w:sz="0" w:space="0" w:color="auto"/>
        <w:left w:val="none" w:sz="0" w:space="0" w:color="auto"/>
        <w:bottom w:val="none" w:sz="0" w:space="0" w:color="auto"/>
        <w:right w:val="none" w:sz="0" w:space="0" w:color="auto"/>
      </w:divBdr>
    </w:div>
    <w:div w:id="696659625">
      <w:bodyDiv w:val="1"/>
      <w:marLeft w:val="0"/>
      <w:marRight w:val="0"/>
      <w:marTop w:val="0"/>
      <w:marBottom w:val="0"/>
      <w:divBdr>
        <w:top w:val="none" w:sz="0" w:space="0" w:color="auto"/>
        <w:left w:val="none" w:sz="0" w:space="0" w:color="auto"/>
        <w:bottom w:val="none" w:sz="0" w:space="0" w:color="auto"/>
        <w:right w:val="none" w:sz="0" w:space="0" w:color="auto"/>
      </w:divBdr>
    </w:div>
    <w:div w:id="843860033">
      <w:bodyDiv w:val="1"/>
      <w:marLeft w:val="0"/>
      <w:marRight w:val="0"/>
      <w:marTop w:val="0"/>
      <w:marBottom w:val="0"/>
      <w:divBdr>
        <w:top w:val="none" w:sz="0" w:space="0" w:color="auto"/>
        <w:left w:val="none" w:sz="0" w:space="0" w:color="auto"/>
        <w:bottom w:val="none" w:sz="0" w:space="0" w:color="auto"/>
        <w:right w:val="none" w:sz="0" w:space="0" w:color="auto"/>
      </w:divBdr>
    </w:div>
    <w:div w:id="1153638988">
      <w:bodyDiv w:val="1"/>
      <w:marLeft w:val="0"/>
      <w:marRight w:val="0"/>
      <w:marTop w:val="0"/>
      <w:marBottom w:val="0"/>
      <w:divBdr>
        <w:top w:val="none" w:sz="0" w:space="0" w:color="auto"/>
        <w:left w:val="none" w:sz="0" w:space="0" w:color="auto"/>
        <w:bottom w:val="none" w:sz="0" w:space="0" w:color="auto"/>
        <w:right w:val="none" w:sz="0" w:space="0" w:color="auto"/>
      </w:divBdr>
    </w:div>
    <w:div w:id="1206720300">
      <w:bodyDiv w:val="1"/>
      <w:marLeft w:val="0"/>
      <w:marRight w:val="0"/>
      <w:marTop w:val="0"/>
      <w:marBottom w:val="0"/>
      <w:divBdr>
        <w:top w:val="none" w:sz="0" w:space="0" w:color="auto"/>
        <w:left w:val="none" w:sz="0" w:space="0" w:color="auto"/>
        <w:bottom w:val="none" w:sz="0" w:space="0" w:color="auto"/>
        <w:right w:val="none" w:sz="0" w:space="0" w:color="auto"/>
      </w:divBdr>
    </w:div>
    <w:div w:id="1260522906">
      <w:bodyDiv w:val="1"/>
      <w:marLeft w:val="0"/>
      <w:marRight w:val="0"/>
      <w:marTop w:val="0"/>
      <w:marBottom w:val="0"/>
      <w:divBdr>
        <w:top w:val="none" w:sz="0" w:space="0" w:color="auto"/>
        <w:left w:val="none" w:sz="0" w:space="0" w:color="auto"/>
        <w:bottom w:val="none" w:sz="0" w:space="0" w:color="auto"/>
        <w:right w:val="none" w:sz="0" w:space="0" w:color="auto"/>
      </w:divBdr>
    </w:div>
    <w:div w:id="1317030885">
      <w:bodyDiv w:val="1"/>
      <w:marLeft w:val="0"/>
      <w:marRight w:val="0"/>
      <w:marTop w:val="0"/>
      <w:marBottom w:val="0"/>
      <w:divBdr>
        <w:top w:val="none" w:sz="0" w:space="0" w:color="auto"/>
        <w:left w:val="none" w:sz="0" w:space="0" w:color="auto"/>
        <w:bottom w:val="none" w:sz="0" w:space="0" w:color="auto"/>
        <w:right w:val="none" w:sz="0" w:space="0" w:color="auto"/>
      </w:divBdr>
    </w:div>
    <w:div w:id="1383792995">
      <w:bodyDiv w:val="1"/>
      <w:marLeft w:val="0"/>
      <w:marRight w:val="0"/>
      <w:marTop w:val="0"/>
      <w:marBottom w:val="0"/>
      <w:divBdr>
        <w:top w:val="none" w:sz="0" w:space="0" w:color="auto"/>
        <w:left w:val="none" w:sz="0" w:space="0" w:color="auto"/>
        <w:bottom w:val="none" w:sz="0" w:space="0" w:color="auto"/>
        <w:right w:val="none" w:sz="0" w:space="0" w:color="auto"/>
      </w:divBdr>
    </w:div>
    <w:div w:id="18882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paulpartnership.ie" TargetMode="External"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theme" Target="theme/theme1.xml" Id="rId23" /><Relationship Type="http://schemas.openxmlformats.org/officeDocument/2006/relationships/hyperlink" Target="mailto:recruitment@paulpartnership.ie" TargetMode="External" Id="rId10" /><Relationship Type="http://schemas.openxmlformats.org/officeDocument/2006/relationships/image" Target="media/image10.png"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5.png"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0A293FACD374F8A02A724C11B948F" ma:contentTypeVersion="13" ma:contentTypeDescription="Create a new document." ma:contentTypeScope="" ma:versionID="32b15494fc5439c4f2e7d9682847d632">
  <xsd:schema xmlns:xsd="http://www.w3.org/2001/XMLSchema" xmlns:xs="http://www.w3.org/2001/XMLSchema" xmlns:p="http://schemas.microsoft.com/office/2006/metadata/properties" xmlns:ns2="3a0f7543-2de6-4498-ac88-bc3cb74a1de0" xmlns:ns3="1bb51d98-27b4-473f-ad2f-a5e510d87ca0" targetNamespace="http://schemas.microsoft.com/office/2006/metadata/properties" ma:root="true" ma:fieldsID="f6e3c4c8e8213eb5a6922362e1ed3511" ns2:_="" ns3:_="">
    <xsd:import namespace="3a0f7543-2de6-4498-ac88-bc3cb74a1de0"/>
    <xsd:import namespace="1bb51d98-27b4-473f-ad2f-a5e510d87c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7543-2de6-4498-ac88-bc3cb74a1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51d98-27b4-473f-ad2f-a5e510d87c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033581-771e-45c1-b3c2-45a2a8c398fb}" ma:internalName="TaxCatchAll" ma:showField="CatchAllData" ma:web="1bb51d98-27b4-473f-ad2f-a5e510d87c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b51d98-27b4-473f-ad2f-a5e510d87ca0" xsi:nil="true"/>
    <lcf76f155ced4ddcb4097134ff3c332f xmlns="3a0f7543-2de6-4498-ac88-bc3cb74a1d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A703E-C4AE-407E-8569-0ED4F667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7543-2de6-4498-ac88-bc3cb74a1de0"/>
    <ds:schemaRef ds:uri="1bb51d98-27b4-473f-ad2f-a5e510d8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3E34A-7EA9-41D3-B0E8-58668506DE24}">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customXml/itemProps3.xml><?xml version="1.0" encoding="utf-8"?>
<ds:datastoreItem xmlns:ds="http://schemas.openxmlformats.org/officeDocument/2006/customXml" ds:itemID="{E87DED36-C636-4129-8D96-73CD1E2081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Lloyd</dc:creator>
  <keywords/>
  <dc:description/>
  <lastModifiedBy>Michelle Hannan</lastModifiedBy>
  <revision>39</revision>
  <lastPrinted>2024-09-04T11:04:00.0000000Z</lastPrinted>
  <dcterms:created xsi:type="dcterms:W3CDTF">2024-09-09T10:54:00.0000000Z</dcterms:created>
  <dcterms:modified xsi:type="dcterms:W3CDTF">2025-05-14T12:33:07.9622213Z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0x0101003C70A293FACD374F8A02A724C11B948F</vt:lpwstr>
  </property>
  <property fmtid="{D5CDD505-2E9C-101B-9397-08002B2CF9AE}" pid="3" name="MediaServiceImageTags">
    <vt:lpwstr/>
  </property>
</Properties>
</file>