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80B00" w14:textId="77777777" w:rsidR="00641E31" w:rsidRPr="00CE3349" w:rsidRDefault="00BC11A8" w:rsidP="00641E31">
      <w:pPr>
        <w:jc w:val="center"/>
        <w:rPr>
          <w:rFonts w:cstheme="minorHAnsi"/>
        </w:rPr>
      </w:pPr>
      <w:r w:rsidRPr="00CE3349">
        <w:rPr>
          <w:rFonts w:cstheme="minorHAnsi"/>
          <w:noProof/>
          <w:lang w:eastAsia="en-IE"/>
        </w:rPr>
        <w:drawing>
          <wp:anchor distT="0" distB="0" distL="114300" distR="114300" simplePos="0" relativeHeight="251657216" behindDoc="1" locked="0" layoutInCell="1" allowOverlap="1" wp14:anchorId="42CE01DC" wp14:editId="742A1CC6">
            <wp:simplePos x="0" y="0"/>
            <wp:positionH relativeFrom="margin">
              <wp:posOffset>1952625</wp:posOffset>
            </wp:positionH>
            <wp:positionV relativeFrom="paragraph">
              <wp:posOffset>0</wp:posOffset>
            </wp:positionV>
            <wp:extent cx="1771650" cy="1725295"/>
            <wp:effectExtent l="0" t="0" r="0" b="8255"/>
            <wp:wrapTight wrapText="bothSides">
              <wp:wrapPolygon edited="0">
                <wp:start x="0" y="0"/>
                <wp:lineTo x="0" y="21465"/>
                <wp:lineTo x="21368" y="21465"/>
                <wp:lineTo x="213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ADA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1650" cy="1725295"/>
                    </a:xfrm>
                    <a:prstGeom prst="rect">
                      <a:avLst/>
                    </a:prstGeom>
                  </pic:spPr>
                </pic:pic>
              </a:graphicData>
            </a:graphic>
            <wp14:sizeRelH relativeFrom="margin">
              <wp14:pctWidth>0</wp14:pctWidth>
            </wp14:sizeRelH>
            <wp14:sizeRelV relativeFrom="margin">
              <wp14:pctHeight>0</wp14:pctHeight>
            </wp14:sizeRelV>
          </wp:anchor>
        </w:drawing>
      </w:r>
      <w:r w:rsidR="00641E31" w:rsidRPr="00CE3349">
        <w:rPr>
          <w:rFonts w:cstheme="minorHAnsi"/>
          <w:noProof/>
          <w:lang w:eastAsia="en-IE"/>
        </w:rPr>
        <w:drawing>
          <wp:anchor distT="0" distB="0" distL="114300" distR="114300" simplePos="0" relativeHeight="251659264" behindDoc="0" locked="0" layoutInCell="1" allowOverlap="1" wp14:anchorId="0E9EDF8E" wp14:editId="7FF2F55E">
            <wp:simplePos x="0" y="0"/>
            <wp:positionH relativeFrom="margin">
              <wp:align>right</wp:align>
            </wp:positionH>
            <wp:positionV relativeFrom="paragraph">
              <wp:posOffset>-714375</wp:posOffset>
            </wp:positionV>
            <wp:extent cx="1300480" cy="1333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WRDAF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0480" cy="1333500"/>
                    </a:xfrm>
                    <a:prstGeom prst="rect">
                      <a:avLst/>
                    </a:prstGeom>
                  </pic:spPr>
                </pic:pic>
              </a:graphicData>
            </a:graphic>
          </wp:anchor>
        </w:drawing>
      </w:r>
      <w:r w:rsidR="008D3713">
        <w:rPr>
          <w:rFonts w:cstheme="minorHAnsi"/>
          <w:noProof/>
          <w:lang w:eastAsia="en-IE"/>
        </w:rPr>
        <w:drawing>
          <wp:anchor distT="0" distB="0" distL="114300" distR="114300" simplePos="0" relativeHeight="251661312" behindDoc="1" locked="0" layoutInCell="1" allowOverlap="1" wp14:anchorId="26BC0C7D" wp14:editId="1737DC46">
            <wp:simplePos x="0" y="0"/>
            <wp:positionH relativeFrom="column">
              <wp:posOffset>104775</wp:posOffset>
            </wp:positionH>
            <wp:positionV relativeFrom="paragraph">
              <wp:posOffset>33020</wp:posOffset>
            </wp:positionV>
            <wp:extent cx="1112520" cy="9239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email-signature-logo.png"/>
                    <pic:cNvPicPr/>
                  </pic:nvPicPr>
                  <pic:blipFill>
                    <a:blip r:embed="rId10">
                      <a:extLst>
                        <a:ext uri="{28A0092B-C50C-407E-A947-70E740481C1C}">
                          <a14:useLocalDpi xmlns:a14="http://schemas.microsoft.com/office/drawing/2010/main" val="0"/>
                        </a:ext>
                      </a:extLst>
                    </a:blip>
                    <a:stretch>
                      <a:fillRect/>
                    </a:stretch>
                  </pic:blipFill>
                  <pic:spPr>
                    <a:xfrm>
                      <a:off x="0" y="0"/>
                      <a:ext cx="1112520" cy="923925"/>
                    </a:xfrm>
                    <a:prstGeom prst="rect">
                      <a:avLst/>
                    </a:prstGeom>
                  </pic:spPr>
                </pic:pic>
              </a:graphicData>
            </a:graphic>
            <wp14:sizeRelH relativeFrom="page">
              <wp14:pctWidth>0</wp14:pctWidth>
            </wp14:sizeRelH>
            <wp14:sizeRelV relativeFrom="page">
              <wp14:pctHeight>0</wp14:pctHeight>
            </wp14:sizeRelV>
          </wp:anchor>
        </w:drawing>
      </w:r>
    </w:p>
    <w:p w14:paraId="2E8ABB78" w14:textId="77777777" w:rsidR="00641E31" w:rsidRPr="00CE3349" w:rsidRDefault="00641E31" w:rsidP="00641E31">
      <w:pPr>
        <w:jc w:val="center"/>
        <w:rPr>
          <w:rFonts w:cstheme="minorHAnsi"/>
        </w:rPr>
      </w:pPr>
    </w:p>
    <w:p w14:paraId="1B46B47A" w14:textId="77777777" w:rsidR="00641E31" w:rsidRPr="00CE3349" w:rsidRDefault="00641E31" w:rsidP="00641E31">
      <w:pPr>
        <w:jc w:val="center"/>
        <w:rPr>
          <w:rFonts w:cstheme="minorHAnsi"/>
        </w:rPr>
      </w:pPr>
    </w:p>
    <w:p w14:paraId="0286638C" w14:textId="77777777" w:rsidR="00AE13A3" w:rsidRDefault="00AE13A3" w:rsidP="00641E31">
      <w:pPr>
        <w:jc w:val="center"/>
        <w:rPr>
          <w:rFonts w:cstheme="minorHAnsi"/>
        </w:rPr>
      </w:pPr>
    </w:p>
    <w:p w14:paraId="78A5A050" w14:textId="77777777" w:rsidR="00D65013" w:rsidRDefault="00D65013" w:rsidP="00641E31">
      <w:pPr>
        <w:jc w:val="center"/>
        <w:rPr>
          <w:rFonts w:cstheme="minorHAnsi"/>
        </w:rPr>
      </w:pPr>
    </w:p>
    <w:p w14:paraId="05040E96" w14:textId="77777777" w:rsidR="00D65013" w:rsidRDefault="00D65013" w:rsidP="00641E31">
      <w:pPr>
        <w:jc w:val="center"/>
        <w:rPr>
          <w:rFonts w:cstheme="minorHAnsi"/>
        </w:rPr>
      </w:pPr>
    </w:p>
    <w:p w14:paraId="07B03BBB" w14:textId="77777777" w:rsidR="00D65013" w:rsidRPr="008C5A3B" w:rsidRDefault="00D65013" w:rsidP="00641E31">
      <w:pPr>
        <w:jc w:val="center"/>
        <w:rPr>
          <w:rFonts w:cstheme="minorHAnsi"/>
          <w:sz w:val="12"/>
        </w:rPr>
      </w:pPr>
    </w:p>
    <w:p w14:paraId="0EF020FF" w14:textId="77777777" w:rsidR="008C5A3B" w:rsidRDefault="008C5A3B" w:rsidP="00641E31">
      <w:pPr>
        <w:jc w:val="center"/>
        <w:rPr>
          <w:rFonts w:cstheme="minorHAnsi"/>
          <w:sz w:val="12"/>
        </w:rPr>
      </w:pPr>
    </w:p>
    <w:p w14:paraId="2D2E829F" w14:textId="77777777" w:rsidR="008C5A3B" w:rsidRDefault="008C5A3B" w:rsidP="00641E31">
      <w:pPr>
        <w:jc w:val="center"/>
        <w:rPr>
          <w:rFonts w:cstheme="minorHAnsi"/>
          <w:sz w:val="12"/>
        </w:rPr>
      </w:pPr>
    </w:p>
    <w:p w14:paraId="6C55D923" w14:textId="77777777" w:rsidR="008C5A3B" w:rsidRDefault="008C5A3B" w:rsidP="00641E31">
      <w:pPr>
        <w:jc w:val="center"/>
        <w:rPr>
          <w:rFonts w:cstheme="minorHAnsi"/>
          <w:sz w:val="12"/>
        </w:rPr>
      </w:pPr>
    </w:p>
    <w:p w14:paraId="34780994" w14:textId="77777777" w:rsidR="008C5A3B" w:rsidRDefault="008C5A3B" w:rsidP="00641E31">
      <w:pPr>
        <w:jc w:val="center"/>
        <w:rPr>
          <w:rFonts w:cstheme="minorHAnsi"/>
          <w:sz w:val="12"/>
        </w:rPr>
      </w:pPr>
    </w:p>
    <w:p w14:paraId="7C1441F6" w14:textId="77777777" w:rsidR="008C5A3B" w:rsidRDefault="008C5A3B" w:rsidP="00641E31">
      <w:pPr>
        <w:jc w:val="center"/>
        <w:rPr>
          <w:rFonts w:cstheme="minorHAnsi"/>
          <w:sz w:val="12"/>
        </w:rPr>
      </w:pPr>
    </w:p>
    <w:p w14:paraId="30337A59" w14:textId="77777777" w:rsidR="008C5A3B" w:rsidRPr="008C5A3B" w:rsidRDefault="008C5A3B" w:rsidP="00641E31">
      <w:pPr>
        <w:jc w:val="center"/>
        <w:rPr>
          <w:rFonts w:cstheme="minorHAnsi"/>
          <w:sz w:val="12"/>
        </w:rPr>
      </w:pPr>
    </w:p>
    <w:p w14:paraId="41E96519" w14:textId="77777777" w:rsidR="00641E31" w:rsidRPr="00CE3349" w:rsidRDefault="00641E31" w:rsidP="008C5A3B">
      <w:pPr>
        <w:spacing w:before="240"/>
        <w:jc w:val="center"/>
        <w:rPr>
          <w:rFonts w:cstheme="minorHAnsi"/>
        </w:rPr>
      </w:pPr>
      <w:r w:rsidRPr="00CE3349">
        <w:rPr>
          <w:rFonts w:cstheme="minorHAnsi"/>
        </w:rPr>
        <w:t>The “Let’s Learn about Drugs and Alcohol Together” Programme</w:t>
      </w:r>
    </w:p>
    <w:p w14:paraId="31D855D6" w14:textId="77777777" w:rsidR="00F61171" w:rsidRPr="00CE3349" w:rsidRDefault="00641E31" w:rsidP="008C5A3B">
      <w:pPr>
        <w:spacing w:before="240"/>
        <w:jc w:val="center"/>
        <w:rPr>
          <w:rFonts w:cstheme="minorHAnsi"/>
          <w:sz w:val="32"/>
        </w:rPr>
      </w:pPr>
      <w:r w:rsidRPr="00CE3349">
        <w:rPr>
          <w:rFonts w:cstheme="minorHAnsi"/>
          <w:sz w:val="32"/>
        </w:rPr>
        <w:t>Post Primary Substance Use Education Project – Support Worker</w:t>
      </w:r>
    </w:p>
    <w:p w14:paraId="5361BFD8" w14:textId="77777777" w:rsidR="00983FF7" w:rsidRPr="008D3713" w:rsidRDefault="00983FF7" w:rsidP="00CE3349">
      <w:pPr>
        <w:spacing w:before="240"/>
        <w:jc w:val="center"/>
        <w:rPr>
          <w:rFonts w:cstheme="minorHAnsi"/>
          <w:b/>
        </w:rPr>
      </w:pPr>
      <w:r w:rsidRPr="008D3713">
        <w:rPr>
          <w:rFonts w:cstheme="minorHAnsi"/>
          <w:b/>
        </w:rPr>
        <w:t>SPECIFIC PURPOSE CONTRACT POST</w:t>
      </w:r>
      <w:r w:rsidR="00CE3349" w:rsidRPr="008D3713">
        <w:rPr>
          <w:rFonts w:cstheme="minorHAnsi"/>
          <w:b/>
        </w:rPr>
        <w:t xml:space="preserve"> AY2023/2024</w:t>
      </w:r>
    </w:p>
    <w:p w14:paraId="680997C9" w14:textId="77777777" w:rsidR="00641E31" w:rsidRPr="008D3713" w:rsidRDefault="00641E31">
      <w:pPr>
        <w:rPr>
          <w:rFonts w:cstheme="minorHAnsi"/>
        </w:rPr>
      </w:pPr>
    </w:p>
    <w:p w14:paraId="5310DD73" w14:textId="77777777" w:rsidR="00641E31" w:rsidRPr="008D3713" w:rsidRDefault="00641E31">
      <w:pPr>
        <w:rPr>
          <w:rFonts w:cstheme="minorHAnsi"/>
          <w:b/>
          <w:sz w:val="28"/>
        </w:rPr>
      </w:pPr>
      <w:r w:rsidRPr="008D3713">
        <w:rPr>
          <w:rFonts w:cstheme="minorHAnsi"/>
          <w:b/>
          <w:sz w:val="28"/>
        </w:rPr>
        <w:t xml:space="preserve">Project Summary: </w:t>
      </w:r>
    </w:p>
    <w:p w14:paraId="490C600A" w14:textId="77777777" w:rsidR="0091622F" w:rsidRPr="008D3713" w:rsidRDefault="00641E31" w:rsidP="0091622F">
      <w:pPr>
        <w:rPr>
          <w:rFonts w:cstheme="minorHAnsi"/>
          <w:sz w:val="22"/>
          <w:szCs w:val="24"/>
        </w:rPr>
      </w:pPr>
      <w:r w:rsidRPr="008D3713">
        <w:rPr>
          <w:rFonts w:cstheme="minorHAnsi"/>
          <w:sz w:val="22"/>
        </w:rPr>
        <w:t xml:space="preserve">The Let’s Learn about Drugs and Alcohol Together (LLADAT) Programme is a partnership between the HSE </w:t>
      </w:r>
      <w:r w:rsidR="008C5A3B" w:rsidRPr="008D3713">
        <w:rPr>
          <w:rFonts w:cstheme="minorHAnsi"/>
          <w:sz w:val="22"/>
        </w:rPr>
        <w:t>Mid-West</w:t>
      </w:r>
      <w:r w:rsidRPr="008D3713">
        <w:rPr>
          <w:rFonts w:cstheme="minorHAnsi"/>
          <w:sz w:val="22"/>
        </w:rPr>
        <w:t xml:space="preserve"> Drug and Alcohol service and the </w:t>
      </w:r>
      <w:r w:rsidR="008C5A3B" w:rsidRPr="008D3713">
        <w:rPr>
          <w:rFonts w:cstheme="minorHAnsi"/>
          <w:sz w:val="22"/>
        </w:rPr>
        <w:t>Mid-West</w:t>
      </w:r>
      <w:r w:rsidRPr="008D3713">
        <w:rPr>
          <w:rFonts w:cstheme="minorHAnsi"/>
          <w:sz w:val="22"/>
        </w:rPr>
        <w:t xml:space="preserve"> Regional D</w:t>
      </w:r>
      <w:r w:rsidR="007A7E82" w:rsidRPr="008D3713">
        <w:rPr>
          <w:rFonts w:cstheme="minorHAnsi"/>
          <w:sz w:val="22"/>
        </w:rPr>
        <w:t>rugs and Alcohol Forum (MWRDAF)</w:t>
      </w:r>
      <w:r w:rsidRPr="008D3713">
        <w:rPr>
          <w:rFonts w:cstheme="minorHAnsi"/>
          <w:sz w:val="22"/>
        </w:rPr>
        <w:t xml:space="preserve">.  Developed in September 2012 the programme went into a select few post-primary schools on a pilot basis in January 2013. Following on from a successful pilot a regional pilot took place in the academic year </w:t>
      </w:r>
      <w:proofErr w:type="gramStart"/>
      <w:r w:rsidRPr="008D3713">
        <w:rPr>
          <w:rFonts w:cstheme="minorHAnsi"/>
          <w:sz w:val="22"/>
        </w:rPr>
        <w:t>2013/14, and</w:t>
      </w:r>
      <w:proofErr w:type="gramEnd"/>
      <w:r w:rsidRPr="008D3713">
        <w:rPr>
          <w:rFonts w:cstheme="minorHAnsi"/>
          <w:sz w:val="22"/>
        </w:rPr>
        <w:t xml:space="preserve"> has continued across the region since.  The aim of the programme is to engage parents and 2</w:t>
      </w:r>
      <w:r w:rsidRPr="008D3713">
        <w:rPr>
          <w:rFonts w:cstheme="minorHAnsi"/>
          <w:sz w:val="22"/>
          <w:vertAlign w:val="superscript"/>
        </w:rPr>
        <w:t>nd</w:t>
      </w:r>
      <w:r w:rsidRPr="008D3713">
        <w:rPr>
          <w:rFonts w:cstheme="minorHAnsi"/>
          <w:sz w:val="22"/>
        </w:rPr>
        <w:t xml:space="preserve"> year post primary </w:t>
      </w:r>
      <w:r w:rsidR="007A7E82" w:rsidRPr="008D3713">
        <w:rPr>
          <w:rFonts w:cstheme="minorHAnsi"/>
          <w:sz w:val="22"/>
        </w:rPr>
        <w:t>students</w:t>
      </w:r>
      <w:r w:rsidRPr="008D3713">
        <w:rPr>
          <w:rFonts w:cstheme="minorHAnsi"/>
          <w:sz w:val="22"/>
        </w:rPr>
        <w:t xml:space="preserve"> in a shared learning experience around the topic of substance use. The aim of the programme is to build parental confidence and knowledge around substances appropriate for the age group and to encourage parental dialogue with young people about the challenges of growing up in today’s world in relation to substance misuse. </w:t>
      </w:r>
      <w:r w:rsidR="0091622F" w:rsidRPr="008D3713">
        <w:rPr>
          <w:rFonts w:cstheme="minorHAnsi"/>
          <w:sz w:val="22"/>
          <w:szCs w:val="24"/>
        </w:rPr>
        <w:t xml:space="preserve">The programme was stood down in March 2020 due to the COVID 19 pandemic.  January 2023 will be a restart to programme delivery </w:t>
      </w:r>
      <w:r w:rsidR="00E52097" w:rsidRPr="008D3713">
        <w:rPr>
          <w:rFonts w:cstheme="minorHAnsi"/>
          <w:sz w:val="22"/>
          <w:szCs w:val="24"/>
        </w:rPr>
        <w:t>for</w:t>
      </w:r>
      <w:r w:rsidR="00D13AAE">
        <w:rPr>
          <w:rFonts w:cstheme="minorHAnsi"/>
          <w:sz w:val="22"/>
          <w:szCs w:val="24"/>
        </w:rPr>
        <w:t xml:space="preserve"> schools across the mid-w</w:t>
      </w:r>
      <w:r w:rsidR="0091622F" w:rsidRPr="008D3713">
        <w:rPr>
          <w:rFonts w:cstheme="minorHAnsi"/>
          <w:sz w:val="22"/>
          <w:szCs w:val="24"/>
        </w:rPr>
        <w:t xml:space="preserve">est. </w:t>
      </w:r>
    </w:p>
    <w:p w14:paraId="7ACD429C" w14:textId="77777777" w:rsidR="00641E31" w:rsidRPr="008D3713" w:rsidRDefault="00641E31">
      <w:pPr>
        <w:rPr>
          <w:rFonts w:cstheme="minorHAnsi"/>
        </w:rPr>
      </w:pPr>
    </w:p>
    <w:p w14:paraId="2F8158DA" w14:textId="77777777" w:rsidR="00641E31" w:rsidRPr="008D3713" w:rsidRDefault="00641E31">
      <w:pPr>
        <w:rPr>
          <w:rFonts w:cstheme="minorHAnsi"/>
        </w:rPr>
      </w:pPr>
      <w:r w:rsidRPr="008D3713">
        <w:rPr>
          <w:rFonts w:cstheme="minorHAnsi"/>
          <w:b/>
        </w:rPr>
        <w:t>Job Description</w:t>
      </w:r>
      <w:r w:rsidRPr="008D3713">
        <w:rPr>
          <w:rFonts w:cstheme="minorHAnsi"/>
          <w:b/>
          <w:sz w:val="28"/>
        </w:rPr>
        <w:t xml:space="preserve">: </w:t>
      </w:r>
      <w:r w:rsidR="00CE3349" w:rsidRPr="008D3713">
        <w:rPr>
          <w:rFonts w:cstheme="minorHAnsi"/>
          <w:b/>
          <w:sz w:val="28"/>
        </w:rPr>
        <w:tab/>
      </w:r>
      <w:r w:rsidR="00BC11A8" w:rsidRPr="008D3713">
        <w:rPr>
          <w:rFonts w:cstheme="minorHAnsi"/>
          <w:b/>
          <w:sz w:val="28"/>
        </w:rPr>
        <w:tab/>
      </w:r>
      <w:r w:rsidRPr="008D3713">
        <w:rPr>
          <w:rFonts w:cstheme="minorHAnsi"/>
        </w:rPr>
        <w:t>Education Support Worker</w:t>
      </w:r>
      <w:r w:rsidR="006F2D50" w:rsidRPr="008D3713">
        <w:rPr>
          <w:rFonts w:cstheme="minorHAnsi"/>
        </w:rPr>
        <w:t xml:space="preserve"> – sessional hours</w:t>
      </w:r>
    </w:p>
    <w:p w14:paraId="103A788B" w14:textId="77777777" w:rsidR="00CD0BFC" w:rsidRPr="008D3713" w:rsidRDefault="00543CBF" w:rsidP="00CE3349">
      <w:pPr>
        <w:ind w:left="2160" w:firstLine="720"/>
        <w:rPr>
          <w:rFonts w:cstheme="minorHAnsi"/>
          <w:i/>
        </w:rPr>
      </w:pPr>
      <w:r w:rsidRPr="008D3713">
        <w:rPr>
          <w:rFonts w:cstheme="minorHAnsi"/>
          <w:b/>
          <w:i/>
        </w:rPr>
        <w:t>Reporting to:</w:t>
      </w:r>
      <w:r w:rsidR="00CD0BFC" w:rsidRPr="008D3713">
        <w:rPr>
          <w:rFonts w:cstheme="minorHAnsi"/>
          <w:b/>
          <w:i/>
        </w:rPr>
        <w:t xml:space="preserve"> </w:t>
      </w:r>
      <w:r w:rsidR="00CD0BFC" w:rsidRPr="008D3713">
        <w:rPr>
          <w:rFonts w:cstheme="minorHAnsi"/>
          <w:i/>
        </w:rPr>
        <w:t>MWRDAF Co-Ordinator</w:t>
      </w:r>
    </w:p>
    <w:p w14:paraId="2E2F1BB4" w14:textId="77777777" w:rsidR="002B0424" w:rsidRPr="008D3713" w:rsidRDefault="002B0424">
      <w:pPr>
        <w:rPr>
          <w:rFonts w:cstheme="minorHAnsi"/>
          <w:b/>
        </w:rPr>
      </w:pPr>
    </w:p>
    <w:p w14:paraId="60468C80" w14:textId="77777777" w:rsidR="00FE0BDA" w:rsidRPr="008D3713" w:rsidRDefault="00543CBF" w:rsidP="00AC390A">
      <w:pPr>
        <w:rPr>
          <w:rFonts w:cstheme="minorHAnsi"/>
        </w:rPr>
      </w:pPr>
      <w:r w:rsidRPr="008D3713">
        <w:rPr>
          <w:rFonts w:cstheme="minorHAnsi"/>
          <w:b/>
        </w:rPr>
        <w:t xml:space="preserve">Location of Post: </w:t>
      </w:r>
      <w:r w:rsidRPr="008D3713">
        <w:rPr>
          <w:rFonts w:cstheme="minorHAnsi"/>
          <w:b/>
        </w:rPr>
        <w:tab/>
      </w:r>
      <w:r w:rsidR="00BC11A8" w:rsidRPr="008D3713">
        <w:rPr>
          <w:rFonts w:cstheme="minorHAnsi"/>
          <w:b/>
        </w:rPr>
        <w:tab/>
      </w:r>
      <w:r w:rsidR="00FE0BDA" w:rsidRPr="008D3713">
        <w:rPr>
          <w:rFonts w:cstheme="minorHAnsi"/>
        </w:rPr>
        <w:t xml:space="preserve">Main Office: Corporate House, </w:t>
      </w:r>
      <w:proofErr w:type="spellStart"/>
      <w:r w:rsidR="00FE0BDA" w:rsidRPr="008D3713">
        <w:rPr>
          <w:rFonts w:cstheme="minorHAnsi"/>
        </w:rPr>
        <w:t>Mungret</w:t>
      </w:r>
      <w:proofErr w:type="spellEnd"/>
      <w:r w:rsidR="00FE0BDA" w:rsidRPr="008D3713">
        <w:rPr>
          <w:rFonts w:cstheme="minorHAnsi"/>
        </w:rPr>
        <w:t xml:space="preserve"> St. Limerick City </w:t>
      </w:r>
    </w:p>
    <w:p w14:paraId="0D88E89D" w14:textId="77777777" w:rsidR="00AC390A" w:rsidRPr="008D3713" w:rsidRDefault="00AC390A" w:rsidP="00FE0BDA">
      <w:pPr>
        <w:rPr>
          <w:rFonts w:cstheme="minorHAnsi"/>
          <w:b/>
        </w:rPr>
      </w:pPr>
    </w:p>
    <w:p w14:paraId="585087E8" w14:textId="77777777" w:rsidR="00FE0BDA" w:rsidRPr="008D3713" w:rsidRDefault="00FE0BDA" w:rsidP="00AC390A">
      <w:pPr>
        <w:rPr>
          <w:rFonts w:cstheme="minorHAnsi"/>
        </w:rPr>
      </w:pPr>
      <w:r w:rsidRPr="008D3713">
        <w:rPr>
          <w:rFonts w:cstheme="minorHAnsi"/>
          <w:b/>
        </w:rPr>
        <w:t>Organisational Area:</w:t>
      </w:r>
      <w:r w:rsidR="00BC11A8" w:rsidRPr="008D3713">
        <w:rPr>
          <w:rFonts w:cstheme="minorHAnsi"/>
          <w:b/>
        </w:rPr>
        <w:tab/>
      </w:r>
      <w:r w:rsidRPr="008D3713">
        <w:rPr>
          <w:rFonts w:cstheme="minorHAnsi"/>
          <w:b/>
        </w:rPr>
        <w:tab/>
      </w:r>
      <w:r w:rsidRPr="008D3713">
        <w:rPr>
          <w:rFonts w:cstheme="minorHAnsi"/>
        </w:rPr>
        <w:t xml:space="preserve">Regional Basis (Clare, Limerick City </w:t>
      </w:r>
      <w:r w:rsidR="00BC11A8" w:rsidRPr="008D3713">
        <w:rPr>
          <w:rFonts w:cstheme="minorHAnsi"/>
        </w:rPr>
        <w:t>&amp;</w:t>
      </w:r>
      <w:r w:rsidRPr="008D3713">
        <w:rPr>
          <w:rFonts w:cstheme="minorHAnsi"/>
        </w:rPr>
        <w:t xml:space="preserve"> Co and North Tipperary)</w:t>
      </w:r>
    </w:p>
    <w:p w14:paraId="247AA3F4" w14:textId="77777777" w:rsidR="00AC390A" w:rsidRPr="008D3713" w:rsidRDefault="00AC390A" w:rsidP="0088736B">
      <w:pPr>
        <w:ind w:left="2160" w:hanging="2160"/>
        <w:rPr>
          <w:rFonts w:cstheme="minorHAnsi"/>
          <w:b/>
        </w:rPr>
      </w:pPr>
    </w:p>
    <w:p w14:paraId="0FF084DC" w14:textId="77777777" w:rsidR="00543CBF" w:rsidRPr="008D3713" w:rsidRDefault="00FE0BDA" w:rsidP="00BC11A8">
      <w:pPr>
        <w:ind w:left="2880" w:hanging="2880"/>
        <w:rPr>
          <w:rFonts w:cstheme="minorHAnsi"/>
        </w:rPr>
      </w:pPr>
      <w:r w:rsidRPr="008D3713">
        <w:rPr>
          <w:rFonts w:cstheme="minorHAnsi"/>
          <w:b/>
        </w:rPr>
        <w:t>Purpose of Post:</w:t>
      </w:r>
      <w:r w:rsidRPr="008D3713">
        <w:rPr>
          <w:rFonts w:cstheme="minorHAnsi"/>
          <w:b/>
        </w:rPr>
        <w:tab/>
      </w:r>
      <w:r w:rsidR="009F65B3" w:rsidRPr="008D3713">
        <w:rPr>
          <w:rFonts w:cstheme="minorHAnsi"/>
        </w:rPr>
        <w:t>w</w:t>
      </w:r>
      <w:r w:rsidR="0088736B" w:rsidRPr="008D3713">
        <w:rPr>
          <w:rFonts w:cstheme="minorHAnsi"/>
        </w:rPr>
        <w:t xml:space="preserve">ork in partnership with the LLADAT Project Co-ordinator to aid in the delivery of the LLADAT programme across the </w:t>
      </w:r>
      <w:r w:rsidR="008C5A3B" w:rsidRPr="008D3713">
        <w:rPr>
          <w:rFonts w:cstheme="minorHAnsi"/>
        </w:rPr>
        <w:t>Mid-West</w:t>
      </w:r>
      <w:r w:rsidR="0088736B" w:rsidRPr="008D3713">
        <w:rPr>
          <w:rFonts w:cstheme="minorHAnsi"/>
        </w:rPr>
        <w:t xml:space="preserve"> </w:t>
      </w:r>
      <w:proofErr w:type="gramStart"/>
      <w:r w:rsidR="0088736B" w:rsidRPr="008D3713">
        <w:rPr>
          <w:rFonts w:cstheme="minorHAnsi"/>
        </w:rPr>
        <w:t>region</w:t>
      </w:r>
      <w:proofErr w:type="gramEnd"/>
      <w:r w:rsidR="0088736B" w:rsidRPr="008D3713">
        <w:rPr>
          <w:rFonts w:cstheme="minorHAnsi"/>
        </w:rPr>
        <w:t xml:space="preserve"> </w:t>
      </w:r>
    </w:p>
    <w:p w14:paraId="1925AEC3" w14:textId="77777777" w:rsidR="009F34FF" w:rsidRPr="008D3713" w:rsidRDefault="009F34FF" w:rsidP="00AC390A">
      <w:pPr>
        <w:ind w:left="2160" w:hanging="2160"/>
        <w:rPr>
          <w:rFonts w:cstheme="minorHAnsi"/>
        </w:rPr>
      </w:pPr>
    </w:p>
    <w:p w14:paraId="55AE2337" w14:textId="77777777" w:rsidR="00221325" w:rsidRPr="008D3713" w:rsidRDefault="009F34FF" w:rsidP="00CE3349">
      <w:pPr>
        <w:rPr>
          <w:rFonts w:cstheme="minorHAnsi"/>
        </w:rPr>
      </w:pPr>
      <w:r w:rsidRPr="008D3713">
        <w:rPr>
          <w:rFonts w:cstheme="minorHAnsi"/>
          <w:b/>
        </w:rPr>
        <w:t xml:space="preserve">Contract: </w:t>
      </w:r>
      <w:r w:rsidRPr="008D3713">
        <w:rPr>
          <w:rFonts w:cstheme="minorHAnsi"/>
          <w:b/>
        </w:rPr>
        <w:tab/>
      </w:r>
      <w:r w:rsidRPr="008D3713">
        <w:rPr>
          <w:rFonts w:cstheme="minorHAnsi"/>
        </w:rPr>
        <w:tab/>
      </w:r>
      <w:r w:rsidR="00BC11A8" w:rsidRPr="008D3713">
        <w:rPr>
          <w:rFonts w:cstheme="minorHAnsi"/>
        </w:rPr>
        <w:tab/>
      </w:r>
      <w:r w:rsidR="00764E36" w:rsidRPr="008D3713">
        <w:rPr>
          <w:rFonts w:cstheme="minorHAnsi"/>
        </w:rPr>
        <w:t>20</w:t>
      </w:r>
      <w:r w:rsidRPr="008D3713">
        <w:rPr>
          <w:rFonts w:cstheme="minorHAnsi"/>
        </w:rPr>
        <w:t xml:space="preserve"> hrs per week</w:t>
      </w:r>
      <w:r w:rsidR="007D41E6" w:rsidRPr="008D3713">
        <w:rPr>
          <w:rFonts w:cstheme="minorHAnsi"/>
        </w:rPr>
        <w:t xml:space="preserve"> (plus travel subsistence</w:t>
      </w:r>
      <w:r w:rsidR="00221325" w:rsidRPr="008D3713">
        <w:rPr>
          <w:rFonts w:cstheme="minorHAnsi"/>
        </w:rPr>
        <w:t xml:space="preserve"> and expenses)</w:t>
      </w:r>
    </w:p>
    <w:p w14:paraId="1489CD8C" w14:textId="77777777" w:rsidR="00221325" w:rsidRPr="008D3713" w:rsidRDefault="00221325" w:rsidP="008C5A3B">
      <w:pPr>
        <w:ind w:left="2880"/>
        <w:rPr>
          <w:rFonts w:cstheme="minorHAnsi"/>
          <w:sz w:val="22"/>
        </w:rPr>
      </w:pPr>
      <w:r w:rsidRPr="008D3713">
        <w:rPr>
          <w:rFonts w:cstheme="minorHAnsi"/>
          <w:b/>
          <w:i/>
        </w:rPr>
        <w:t>Note:</w:t>
      </w:r>
      <w:r w:rsidRPr="008D3713">
        <w:rPr>
          <w:rFonts w:cstheme="minorHAnsi"/>
          <w:i/>
        </w:rPr>
        <w:t xml:space="preserve"> </w:t>
      </w:r>
      <w:r w:rsidR="00764E36" w:rsidRPr="008D3713">
        <w:rPr>
          <w:rFonts w:cstheme="minorHAnsi"/>
          <w:sz w:val="22"/>
        </w:rPr>
        <w:t>20</w:t>
      </w:r>
      <w:r w:rsidRPr="008D3713">
        <w:rPr>
          <w:rFonts w:cstheme="minorHAnsi"/>
          <w:sz w:val="22"/>
        </w:rPr>
        <w:t xml:space="preserve"> hours incorporates time for travel</w:t>
      </w:r>
      <w:r w:rsidR="00324D9D" w:rsidRPr="008D3713">
        <w:rPr>
          <w:rFonts w:cstheme="minorHAnsi"/>
          <w:sz w:val="22"/>
        </w:rPr>
        <w:t>, flexible wo</w:t>
      </w:r>
      <w:r w:rsidR="008D3713" w:rsidRPr="008D3713">
        <w:rPr>
          <w:rFonts w:cstheme="minorHAnsi"/>
          <w:sz w:val="22"/>
        </w:rPr>
        <w:t>rking hours, primarily evenings</w:t>
      </w:r>
    </w:p>
    <w:p w14:paraId="059F422A" w14:textId="77777777" w:rsidR="004C5D1D" w:rsidRPr="008D3713" w:rsidRDefault="00BC11A8" w:rsidP="008D3713">
      <w:pPr>
        <w:spacing w:before="240"/>
        <w:ind w:left="2880"/>
        <w:rPr>
          <w:rFonts w:cstheme="minorHAnsi"/>
          <w:i/>
          <w:sz w:val="22"/>
        </w:rPr>
      </w:pPr>
      <w:r w:rsidRPr="008D3713">
        <w:rPr>
          <w:rFonts w:cstheme="minorHAnsi"/>
          <w:sz w:val="22"/>
        </w:rPr>
        <w:t>4</w:t>
      </w:r>
      <w:r w:rsidRPr="008D3713">
        <w:rPr>
          <w:rFonts w:cstheme="minorHAnsi"/>
          <w:sz w:val="22"/>
          <w:vertAlign w:val="superscript"/>
        </w:rPr>
        <w:t>th</w:t>
      </w:r>
      <w:r w:rsidRPr="008D3713">
        <w:rPr>
          <w:rFonts w:cstheme="minorHAnsi"/>
          <w:sz w:val="22"/>
        </w:rPr>
        <w:t xml:space="preserve"> September 2023 to 26</w:t>
      </w:r>
      <w:r w:rsidRPr="008D3713">
        <w:rPr>
          <w:rFonts w:cstheme="minorHAnsi"/>
          <w:sz w:val="22"/>
          <w:vertAlign w:val="superscript"/>
        </w:rPr>
        <w:t>th</w:t>
      </w:r>
      <w:r w:rsidRPr="008D3713">
        <w:rPr>
          <w:rFonts w:cstheme="minorHAnsi"/>
          <w:sz w:val="22"/>
        </w:rPr>
        <w:t xml:space="preserve"> April 2024 – exclusive of school holidays, </w:t>
      </w:r>
      <w:r w:rsidR="00983FF7" w:rsidRPr="008D3713">
        <w:rPr>
          <w:rFonts w:cstheme="minorHAnsi"/>
          <w:i/>
          <w:sz w:val="22"/>
        </w:rPr>
        <w:t xml:space="preserve">Post Primary </w:t>
      </w:r>
      <w:r w:rsidR="004C5D1D" w:rsidRPr="008D3713">
        <w:rPr>
          <w:rFonts w:cstheme="minorHAnsi"/>
          <w:i/>
          <w:sz w:val="22"/>
        </w:rPr>
        <w:t xml:space="preserve">School holidays-listed in </w:t>
      </w:r>
      <w:proofErr w:type="gramStart"/>
      <w:r w:rsidR="004C5D1D" w:rsidRPr="008D3713">
        <w:rPr>
          <w:rFonts w:cstheme="minorHAnsi"/>
          <w:i/>
          <w:sz w:val="22"/>
        </w:rPr>
        <w:t>appendix</w:t>
      </w:r>
      <w:proofErr w:type="gramEnd"/>
    </w:p>
    <w:p w14:paraId="49B9F19D" w14:textId="77777777" w:rsidR="009F34FF" w:rsidRPr="008D3713" w:rsidRDefault="009F34FF" w:rsidP="00D65013">
      <w:pPr>
        <w:spacing w:before="240"/>
        <w:rPr>
          <w:rFonts w:cstheme="minorHAnsi"/>
        </w:rPr>
      </w:pPr>
      <w:r w:rsidRPr="008D3713">
        <w:rPr>
          <w:rFonts w:cstheme="minorHAnsi"/>
          <w:b/>
        </w:rPr>
        <w:t xml:space="preserve">Salary: </w:t>
      </w:r>
      <w:r w:rsidR="002B0424" w:rsidRPr="008D3713">
        <w:rPr>
          <w:rFonts w:cstheme="minorHAnsi"/>
          <w:b/>
        </w:rPr>
        <w:tab/>
      </w:r>
      <w:r w:rsidR="002B0424" w:rsidRPr="008D3713">
        <w:rPr>
          <w:rFonts w:cstheme="minorHAnsi"/>
          <w:b/>
        </w:rPr>
        <w:tab/>
      </w:r>
      <w:r w:rsidR="002B0424" w:rsidRPr="008D3713">
        <w:rPr>
          <w:rFonts w:cstheme="minorHAnsi"/>
        </w:rPr>
        <w:t>LCETB Tutor Rate 2</w:t>
      </w:r>
      <w:r w:rsidRPr="008D3713">
        <w:rPr>
          <w:rFonts w:cstheme="minorHAnsi"/>
        </w:rPr>
        <w:br w:type="page"/>
      </w:r>
    </w:p>
    <w:p w14:paraId="7D770240" w14:textId="77777777" w:rsidR="009F34FF" w:rsidRPr="008D3713" w:rsidRDefault="009F34FF" w:rsidP="002418BB">
      <w:pPr>
        <w:tabs>
          <w:tab w:val="left" w:pos="6450"/>
        </w:tabs>
        <w:jc w:val="left"/>
        <w:rPr>
          <w:rFonts w:cstheme="minorHAnsi"/>
          <w:b/>
          <w:sz w:val="32"/>
          <w:u w:val="double"/>
        </w:rPr>
      </w:pPr>
      <w:r w:rsidRPr="008D3713">
        <w:rPr>
          <w:rFonts w:cstheme="minorHAnsi"/>
          <w:b/>
          <w:sz w:val="32"/>
          <w:u w:val="double"/>
        </w:rPr>
        <w:lastRenderedPageBreak/>
        <w:t>Principal Duties and Responsibilities</w:t>
      </w:r>
      <w:r w:rsidR="002418BB" w:rsidRPr="008D3713">
        <w:rPr>
          <w:rFonts w:cstheme="minorHAnsi"/>
          <w:b/>
          <w:sz w:val="32"/>
          <w:u w:val="double"/>
        </w:rPr>
        <w:t>:</w:t>
      </w:r>
    </w:p>
    <w:p w14:paraId="599E58DE" w14:textId="77777777" w:rsidR="009F34FF" w:rsidRPr="008D3713" w:rsidRDefault="009F34FF" w:rsidP="009F34FF">
      <w:pPr>
        <w:ind w:left="2160" w:hanging="2160"/>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418BB" w:rsidRPr="008D3713" w14:paraId="3EBBD606" w14:textId="77777777" w:rsidTr="002418BB">
        <w:tc>
          <w:tcPr>
            <w:tcW w:w="5000" w:type="pct"/>
            <w:tcBorders>
              <w:top w:val="single" w:sz="4" w:space="0" w:color="auto"/>
              <w:left w:val="single" w:sz="4" w:space="0" w:color="auto"/>
              <w:bottom w:val="single" w:sz="4" w:space="0" w:color="auto"/>
              <w:right w:val="single" w:sz="4" w:space="0" w:color="auto"/>
            </w:tcBorders>
          </w:tcPr>
          <w:p w14:paraId="2AC43429" w14:textId="77777777" w:rsidR="00BC11A8" w:rsidRPr="008D3713" w:rsidRDefault="00BC11A8" w:rsidP="00BC11A8">
            <w:pPr>
              <w:pStyle w:val="ListParagraph"/>
              <w:numPr>
                <w:ilvl w:val="0"/>
                <w:numId w:val="3"/>
              </w:numPr>
              <w:rPr>
                <w:rFonts w:cstheme="minorHAnsi"/>
              </w:rPr>
            </w:pPr>
            <w:r w:rsidRPr="008D3713">
              <w:rPr>
                <w:rFonts w:cstheme="minorHAnsi"/>
              </w:rPr>
              <w:t xml:space="preserve">Deliver the Let’s Learn About Drugs &amp; Alcohol Together afterschool </w:t>
            </w:r>
            <w:proofErr w:type="gramStart"/>
            <w:r w:rsidRPr="008D3713">
              <w:rPr>
                <w:rFonts w:cstheme="minorHAnsi"/>
              </w:rPr>
              <w:t>sessions</w:t>
            </w:r>
            <w:proofErr w:type="gramEnd"/>
          </w:p>
          <w:p w14:paraId="4411D7DE" w14:textId="77777777" w:rsidR="00BC11A8" w:rsidRPr="008D3713" w:rsidRDefault="00BC11A8" w:rsidP="00BC11A8">
            <w:pPr>
              <w:pStyle w:val="ListParagraph"/>
              <w:numPr>
                <w:ilvl w:val="0"/>
                <w:numId w:val="3"/>
              </w:numPr>
              <w:rPr>
                <w:rFonts w:cstheme="minorHAnsi"/>
              </w:rPr>
            </w:pPr>
            <w:r w:rsidRPr="008D3713">
              <w:rPr>
                <w:rFonts w:cstheme="minorHAnsi"/>
              </w:rPr>
              <w:t xml:space="preserve">Support the day to day and planning administration duties of the LLADAT </w:t>
            </w:r>
            <w:proofErr w:type="gramStart"/>
            <w:r w:rsidRPr="008D3713">
              <w:rPr>
                <w:rFonts w:cstheme="minorHAnsi"/>
              </w:rPr>
              <w:t>programme</w:t>
            </w:r>
            <w:proofErr w:type="gramEnd"/>
          </w:p>
          <w:p w14:paraId="7B934AB8" w14:textId="77777777" w:rsidR="002418BB" w:rsidRPr="008D3713" w:rsidRDefault="005F5661" w:rsidP="00BC11A8">
            <w:pPr>
              <w:pStyle w:val="ListParagraph"/>
              <w:numPr>
                <w:ilvl w:val="0"/>
                <w:numId w:val="3"/>
              </w:numPr>
              <w:rPr>
                <w:rFonts w:cstheme="minorHAnsi"/>
              </w:rPr>
            </w:pPr>
            <w:r w:rsidRPr="008D3713">
              <w:rPr>
                <w:rFonts w:cstheme="minorHAnsi"/>
              </w:rPr>
              <w:t xml:space="preserve">Deliver the resource from </w:t>
            </w:r>
            <w:proofErr w:type="gramStart"/>
            <w:r w:rsidRPr="008D3713">
              <w:rPr>
                <w:rFonts w:cstheme="minorHAnsi"/>
              </w:rPr>
              <w:t>an evidence</w:t>
            </w:r>
            <w:proofErr w:type="gramEnd"/>
            <w:r w:rsidRPr="008D3713">
              <w:rPr>
                <w:rFonts w:cstheme="minorHAnsi"/>
              </w:rPr>
              <w:t xml:space="preserve"> base</w:t>
            </w:r>
          </w:p>
          <w:p w14:paraId="5CA66456" w14:textId="77777777" w:rsidR="00D65013" w:rsidRPr="008D3713" w:rsidRDefault="00BC11A8" w:rsidP="00EF4BC2">
            <w:pPr>
              <w:pStyle w:val="ListParagraph"/>
              <w:numPr>
                <w:ilvl w:val="0"/>
                <w:numId w:val="3"/>
              </w:numPr>
              <w:spacing w:after="200"/>
              <w:jc w:val="left"/>
              <w:rPr>
                <w:rFonts w:cstheme="minorHAnsi"/>
              </w:rPr>
            </w:pPr>
            <w:r w:rsidRPr="008D3713">
              <w:rPr>
                <w:rFonts w:cstheme="minorHAnsi"/>
              </w:rPr>
              <w:t xml:space="preserve">Actively engage in the evaluation of the LLADAT programme </w:t>
            </w:r>
          </w:p>
          <w:p w14:paraId="76641BDE" w14:textId="77777777" w:rsidR="00BC11A8" w:rsidRPr="008D3713" w:rsidRDefault="00BC11A8" w:rsidP="00EF4BC2">
            <w:pPr>
              <w:pStyle w:val="ListParagraph"/>
              <w:numPr>
                <w:ilvl w:val="0"/>
                <w:numId w:val="3"/>
              </w:numPr>
              <w:spacing w:after="200"/>
              <w:jc w:val="left"/>
              <w:rPr>
                <w:rFonts w:cstheme="minorHAnsi"/>
              </w:rPr>
            </w:pPr>
            <w:r w:rsidRPr="008D3713">
              <w:rPr>
                <w:rFonts w:cstheme="minorHAnsi"/>
              </w:rPr>
              <w:t>Draft written reports and presentations related to evaluation findings.</w:t>
            </w:r>
          </w:p>
          <w:p w14:paraId="798E11AD" w14:textId="77777777" w:rsidR="002418BB" w:rsidRPr="008D3713" w:rsidRDefault="002418BB" w:rsidP="00BC11A8">
            <w:pPr>
              <w:pStyle w:val="ListParagraph"/>
              <w:numPr>
                <w:ilvl w:val="0"/>
                <w:numId w:val="3"/>
              </w:numPr>
              <w:rPr>
                <w:rFonts w:cstheme="minorHAnsi"/>
              </w:rPr>
            </w:pPr>
            <w:r w:rsidRPr="008D3713">
              <w:rPr>
                <w:rFonts w:cstheme="minorHAnsi"/>
              </w:rPr>
              <w:t xml:space="preserve">Liaise with the </w:t>
            </w:r>
            <w:r w:rsidR="0091622F" w:rsidRPr="008D3713">
              <w:rPr>
                <w:rFonts w:cstheme="minorHAnsi"/>
              </w:rPr>
              <w:t xml:space="preserve">LLADAT Project Co-ordinator </w:t>
            </w:r>
            <w:r w:rsidRPr="008D3713">
              <w:rPr>
                <w:rFonts w:cstheme="minorHAnsi"/>
              </w:rPr>
              <w:t xml:space="preserve">in planning academic </w:t>
            </w:r>
            <w:proofErr w:type="gramStart"/>
            <w:r w:rsidRPr="008D3713">
              <w:rPr>
                <w:rFonts w:cstheme="minorHAnsi"/>
              </w:rPr>
              <w:t>delivery</w:t>
            </w:r>
            <w:proofErr w:type="gramEnd"/>
          </w:p>
          <w:p w14:paraId="5A4907C4" w14:textId="77777777" w:rsidR="00BC11A8" w:rsidRPr="008D3713" w:rsidRDefault="002418BB" w:rsidP="00BC11A8">
            <w:pPr>
              <w:pStyle w:val="ListParagraph"/>
              <w:numPr>
                <w:ilvl w:val="0"/>
                <w:numId w:val="3"/>
              </w:numPr>
              <w:rPr>
                <w:rFonts w:cstheme="minorHAnsi"/>
                <w:sz w:val="22"/>
              </w:rPr>
            </w:pPr>
            <w:r w:rsidRPr="008D3713">
              <w:rPr>
                <w:rFonts w:cstheme="minorHAnsi"/>
              </w:rPr>
              <w:t>To agree targets for the LLADAT academic delivery across the region</w:t>
            </w:r>
          </w:p>
        </w:tc>
      </w:tr>
    </w:tbl>
    <w:p w14:paraId="470E8CA1" w14:textId="77777777" w:rsidR="00AE13A3" w:rsidRPr="008D3713" w:rsidRDefault="00AE13A3" w:rsidP="0088736B">
      <w:pPr>
        <w:ind w:left="2160" w:hanging="2160"/>
        <w:rPr>
          <w:rFonts w:cstheme="minorHAnsi"/>
          <w:b/>
        </w:rPr>
      </w:pPr>
    </w:p>
    <w:p w14:paraId="1435DE46" w14:textId="77777777" w:rsidR="00AC390A" w:rsidRPr="008D3713" w:rsidRDefault="009F34FF" w:rsidP="0088736B">
      <w:pPr>
        <w:ind w:left="2160" w:hanging="2160"/>
        <w:rPr>
          <w:rFonts w:cstheme="minorHAnsi"/>
          <w:i/>
          <w:sz w:val="32"/>
          <w:u w:val="single"/>
        </w:rPr>
      </w:pPr>
      <w:r w:rsidRPr="008D3713">
        <w:rPr>
          <w:rFonts w:cstheme="minorHAnsi"/>
          <w:i/>
          <w:sz w:val="28"/>
          <w:u w:val="single"/>
        </w:rPr>
        <w:t>Eligibility Criteria Qualifications and/ or Experience</w:t>
      </w:r>
    </w:p>
    <w:tbl>
      <w:tblPr>
        <w:tblStyle w:val="TableGrid"/>
        <w:tblpPr w:leftFromText="180" w:rightFromText="180" w:vertAnchor="text" w:horzAnchor="margin" w:tblpY="117"/>
        <w:tblW w:w="5000" w:type="pct"/>
        <w:tblLook w:val="04A0" w:firstRow="1" w:lastRow="0" w:firstColumn="1" w:lastColumn="0" w:noHBand="0" w:noVBand="1"/>
      </w:tblPr>
      <w:tblGrid>
        <w:gridCol w:w="1212"/>
        <w:gridCol w:w="7804"/>
      </w:tblGrid>
      <w:tr w:rsidR="009F34FF" w:rsidRPr="008D3713" w14:paraId="3F8140CF" w14:textId="77777777" w:rsidTr="002418BB">
        <w:tc>
          <w:tcPr>
            <w:tcW w:w="672" w:type="pct"/>
            <w:vAlign w:val="center"/>
          </w:tcPr>
          <w:p w14:paraId="719CD87A" w14:textId="77777777" w:rsidR="009F34FF" w:rsidRPr="008D3713" w:rsidRDefault="009F34FF" w:rsidP="009F34FF">
            <w:pPr>
              <w:spacing w:line="276" w:lineRule="auto"/>
              <w:jc w:val="left"/>
              <w:rPr>
                <w:rFonts w:cstheme="minorHAnsi"/>
              </w:rPr>
            </w:pPr>
            <w:r w:rsidRPr="008D3713">
              <w:rPr>
                <w:rFonts w:cstheme="minorHAnsi"/>
                <w:b/>
              </w:rPr>
              <w:t>Health</w:t>
            </w:r>
          </w:p>
        </w:tc>
        <w:tc>
          <w:tcPr>
            <w:tcW w:w="4328" w:type="pct"/>
            <w:vAlign w:val="bottom"/>
          </w:tcPr>
          <w:p w14:paraId="2929B13D" w14:textId="77777777" w:rsidR="009F34FF" w:rsidRPr="008D3713" w:rsidRDefault="009F34FF" w:rsidP="009F34FF">
            <w:pPr>
              <w:spacing w:line="276" w:lineRule="auto"/>
              <w:jc w:val="left"/>
              <w:rPr>
                <w:rFonts w:cstheme="minorHAnsi"/>
              </w:rPr>
            </w:pPr>
            <w:r w:rsidRPr="008D3713">
              <w:rPr>
                <w:rFonts w:cstheme="minorHAnsi"/>
              </w:rPr>
              <w:t>A candidate for and any person holding the office must be fully competent and capable of undertaking the duties attached to the office and be in a state of health such as would indicate a reasonable prospect of ability to render regular and efficient service.</w:t>
            </w:r>
          </w:p>
        </w:tc>
      </w:tr>
      <w:tr w:rsidR="009F34FF" w:rsidRPr="008D3713" w14:paraId="26C11707" w14:textId="77777777" w:rsidTr="002418BB">
        <w:tc>
          <w:tcPr>
            <w:tcW w:w="672" w:type="pct"/>
            <w:vAlign w:val="center"/>
          </w:tcPr>
          <w:p w14:paraId="5CA02242" w14:textId="77777777" w:rsidR="009F34FF" w:rsidRPr="008D3713" w:rsidRDefault="009F34FF" w:rsidP="009F34FF">
            <w:pPr>
              <w:spacing w:line="276" w:lineRule="auto"/>
              <w:jc w:val="left"/>
              <w:rPr>
                <w:rFonts w:cstheme="minorHAnsi"/>
                <w:b/>
              </w:rPr>
            </w:pPr>
            <w:r w:rsidRPr="008D3713">
              <w:rPr>
                <w:rFonts w:cstheme="minorHAnsi"/>
                <w:b/>
              </w:rPr>
              <w:t>Character</w:t>
            </w:r>
          </w:p>
        </w:tc>
        <w:tc>
          <w:tcPr>
            <w:tcW w:w="4328" w:type="pct"/>
            <w:vAlign w:val="bottom"/>
          </w:tcPr>
          <w:p w14:paraId="064F2EBF" w14:textId="77777777" w:rsidR="009F34FF" w:rsidRPr="008D3713" w:rsidRDefault="009F34FF" w:rsidP="009F34FF">
            <w:pPr>
              <w:spacing w:line="276" w:lineRule="auto"/>
              <w:rPr>
                <w:rFonts w:cstheme="minorHAnsi"/>
              </w:rPr>
            </w:pPr>
            <w:r w:rsidRPr="008D3713">
              <w:rPr>
                <w:rFonts w:cstheme="minorHAnsi"/>
              </w:rPr>
              <w:t>Each candidate for and any person holding the office must be of good character</w:t>
            </w:r>
          </w:p>
        </w:tc>
      </w:tr>
      <w:tr w:rsidR="009F34FF" w:rsidRPr="008D3713" w14:paraId="005D463E" w14:textId="77777777" w:rsidTr="002418BB">
        <w:tc>
          <w:tcPr>
            <w:tcW w:w="672" w:type="pct"/>
            <w:vAlign w:val="center"/>
          </w:tcPr>
          <w:p w14:paraId="589D1F83" w14:textId="77777777" w:rsidR="009F34FF" w:rsidRPr="008D3713" w:rsidRDefault="009F34FF" w:rsidP="009F34FF">
            <w:pPr>
              <w:spacing w:line="276" w:lineRule="auto"/>
              <w:jc w:val="left"/>
              <w:rPr>
                <w:rFonts w:cstheme="minorHAnsi"/>
                <w:b/>
              </w:rPr>
            </w:pPr>
            <w:r w:rsidRPr="008D3713">
              <w:rPr>
                <w:rFonts w:cstheme="minorHAnsi"/>
                <w:b/>
              </w:rPr>
              <w:t>Age</w:t>
            </w:r>
          </w:p>
        </w:tc>
        <w:tc>
          <w:tcPr>
            <w:tcW w:w="4328" w:type="pct"/>
            <w:vAlign w:val="bottom"/>
          </w:tcPr>
          <w:p w14:paraId="1ECED8BB" w14:textId="77777777" w:rsidR="009F34FF" w:rsidRPr="008D3713" w:rsidRDefault="009F34FF" w:rsidP="009F34FF">
            <w:pPr>
              <w:rPr>
                <w:rFonts w:cstheme="minorHAnsi"/>
              </w:rPr>
            </w:pPr>
            <w:r w:rsidRPr="008D3713">
              <w:rPr>
                <w:rFonts w:cstheme="minorHAnsi"/>
              </w:rPr>
              <w:t>Age restrictions shall only apply to a candidate where he/she</w:t>
            </w:r>
            <w:r w:rsidRPr="008D3713">
              <w:rPr>
                <w:rFonts w:cstheme="minorHAnsi"/>
                <w:b/>
              </w:rPr>
              <w:t xml:space="preserve"> </w:t>
            </w:r>
            <w:r w:rsidRPr="008D3713">
              <w:rPr>
                <w:rFonts w:cstheme="minorHAnsi"/>
              </w:rPr>
              <w:t xml:space="preserve">is not classified as a new entrant (within the meaning of the Public Service Superannuation Act 2004). A candidate who is not classified as a new entrant must be under 65 years of age. </w:t>
            </w:r>
          </w:p>
        </w:tc>
      </w:tr>
    </w:tbl>
    <w:p w14:paraId="155C76DE" w14:textId="77777777" w:rsidR="002418BB" w:rsidRPr="008D3713" w:rsidRDefault="002418BB" w:rsidP="00B7158D">
      <w:pPr>
        <w:rPr>
          <w:rFonts w:cstheme="minorHAnsi"/>
        </w:rPr>
      </w:pPr>
    </w:p>
    <w:p w14:paraId="1748DAED" w14:textId="77777777" w:rsidR="00C22C9C" w:rsidRPr="008D3713" w:rsidRDefault="00C22C9C" w:rsidP="00B7158D">
      <w:pPr>
        <w:rPr>
          <w:rFonts w:cstheme="minorHAnsi"/>
          <w:i/>
          <w:sz w:val="28"/>
          <w:u w:val="single"/>
        </w:rPr>
      </w:pPr>
      <w:r w:rsidRPr="008D3713">
        <w:rPr>
          <w:rFonts w:cstheme="minorHAnsi"/>
          <w:sz w:val="28"/>
          <w:u w:val="single"/>
        </w:rPr>
        <w:t xml:space="preserve">Post Specific Requirements: </w:t>
      </w:r>
      <w:r w:rsidRPr="008D3713">
        <w:rPr>
          <w:rFonts w:cstheme="minorHAnsi"/>
          <w:i/>
          <w:sz w:val="28"/>
          <w:u w:val="single"/>
        </w:rPr>
        <w:t xml:space="preserve">additional qualifications and/or </w:t>
      </w:r>
      <w:proofErr w:type="gramStart"/>
      <w:r w:rsidRPr="008D3713">
        <w:rPr>
          <w:rFonts w:cstheme="minorHAnsi"/>
          <w:i/>
          <w:sz w:val="28"/>
          <w:u w:val="single"/>
        </w:rPr>
        <w:t>experience</w:t>
      </w:r>
      <w:proofErr w:type="gramEnd"/>
    </w:p>
    <w:p w14:paraId="61036163" w14:textId="77777777" w:rsidR="00C22C9C" w:rsidRPr="008D3713" w:rsidRDefault="00C22C9C" w:rsidP="00AC390A">
      <w:pPr>
        <w:ind w:left="2160" w:hanging="2160"/>
        <w:rPr>
          <w:rFonts w:cstheme="minorHAnsi"/>
        </w:rPr>
      </w:pPr>
    </w:p>
    <w:p w14:paraId="59BBF434" w14:textId="77777777" w:rsidR="00C22C9C" w:rsidRPr="008D3713" w:rsidRDefault="00C22C9C" w:rsidP="006F2D50">
      <w:pPr>
        <w:pStyle w:val="ListParagraph"/>
        <w:numPr>
          <w:ilvl w:val="0"/>
          <w:numId w:val="1"/>
        </w:numPr>
        <w:ind w:left="360"/>
        <w:rPr>
          <w:rFonts w:cstheme="minorHAnsi"/>
          <w:sz w:val="22"/>
        </w:rPr>
      </w:pPr>
      <w:r w:rsidRPr="008D3713">
        <w:rPr>
          <w:rFonts w:cstheme="minorHAnsi"/>
          <w:sz w:val="22"/>
        </w:rPr>
        <w:t xml:space="preserve">Completion of a </w:t>
      </w:r>
      <w:r w:rsidRPr="008D3713">
        <w:rPr>
          <w:rFonts w:cstheme="minorHAnsi"/>
          <w:b/>
          <w:sz w:val="22"/>
        </w:rPr>
        <w:t>recognised 3</w:t>
      </w:r>
      <w:r w:rsidRPr="008D3713">
        <w:rPr>
          <w:rFonts w:cstheme="minorHAnsi"/>
          <w:b/>
          <w:sz w:val="22"/>
          <w:vertAlign w:val="superscript"/>
        </w:rPr>
        <w:t>rd</w:t>
      </w:r>
      <w:r w:rsidRPr="008D3713">
        <w:rPr>
          <w:rFonts w:cstheme="minorHAnsi"/>
          <w:b/>
          <w:sz w:val="22"/>
        </w:rPr>
        <w:t xml:space="preserve"> level qualifications</w:t>
      </w:r>
      <w:r w:rsidR="006F2D50" w:rsidRPr="008D3713">
        <w:rPr>
          <w:rFonts w:cstheme="minorHAnsi"/>
          <w:b/>
          <w:sz w:val="22"/>
        </w:rPr>
        <w:t xml:space="preserve"> </w:t>
      </w:r>
      <w:r w:rsidR="006F2D50" w:rsidRPr="008D3713">
        <w:rPr>
          <w:rFonts w:cstheme="minorHAnsi"/>
          <w:sz w:val="22"/>
        </w:rPr>
        <w:t xml:space="preserve">(minimum </w:t>
      </w:r>
      <w:r w:rsidR="003A162B" w:rsidRPr="008D3713">
        <w:rPr>
          <w:rFonts w:cstheme="minorHAnsi"/>
          <w:sz w:val="22"/>
        </w:rPr>
        <w:t xml:space="preserve">NQF </w:t>
      </w:r>
      <w:r w:rsidR="006F2D50" w:rsidRPr="008D3713">
        <w:rPr>
          <w:rFonts w:cstheme="minorHAnsi"/>
          <w:sz w:val="22"/>
        </w:rPr>
        <w:t>Level 7)</w:t>
      </w:r>
      <w:r w:rsidRPr="008D3713">
        <w:rPr>
          <w:rFonts w:cstheme="minorHAnsi"/>
          <w:sz w:val="22"/>
        </w:rPr>
        <w:t xml:space="preserve"> in relation to </w:t>
      </w:r>
    </w:p>
    <w:p w14:paraId="1A9447C2" w14:textId="77777777" w:rsidR="00C22C9C" w:rsidRPr="008D3713" w:rsidRDefault="00C22C9C" w:rsidP="00C22C9C">
      <w:pPr>
        <w:pStyle w:val="ListParagraph"/>
        <w:numPr>
          <w:ilvl w:val="1"/>
          <w:numId w:val="1"/>
        </w:numPr>
        <w:rPr>
          <w:rFonts w:cstheme="minorHAnsi"/>
          <w:sz w:val="22"/>
        </w:rPr>
      </w:pPr>
      <w:r w:rsidRPr="008D3713">
        <w:rPr>
          <w:rFonts w:cstheme="minorHAnsi"/>
          <w:sz w:val="22"/>
        </w:rPr>
        <w:t>Education, or</w:t>
      </w:r>
    </w:p>
    <w:p w14:paraId="4591A149" w14:textId="77777777" w:rsidR="00C22C9C" w:rsidRPr="008D3713" w:rsidRDefault="00C22C9C" w:rsidP="00C22C9C">
      <w:pPr>
        <w:pStyle w:val="ListParagraph"/>
        <w:numPr>
          <w:ilvl w:val="1"/>
          <w:numId w:val="1"/>
        </w:numPr>
        <w:rPr>
          <w:rFonts w:cstheme="minorHAnsi"/>
          <w:sz w:val="22"/>
        </w:rPr>
      </w:pPr>
      <w:r w:rsidRPr="008D3713">
        <w:rPr>
          <w:rFonts w:cstheme="minorHAnsi"/>
          <w:sz w:val="22"/>
        </w:rPr>
        <w:t>Substance Use, or</w:t>
      </w:r>
    </w:p>
    <w:p w14:paraId="7EE5561E" w14:textId="77777777" w:rsidR="00C22C9C" w:rsidRPr="008D3713" w:rsidRDefault="00C22C9C" w:rsidP="00946B75">
      <w:pPr>
        <w:pStyle w:val="ListParagraph"/>
        <w:numPr>
          <w:ilvl w:val="1"/>
          <w:numId w:val="1"/>
        </w:numPr>
        <w:rPr>
          <w:rFonts w:cstheme="minorHAnsi"/>
          <w:sz w:val="22"/>
        </w:rPr>
      </w:pPr>
      <w:r w:rsidRPr="008D3713">
        <w:rPr>
          <w:rFonts w:cstheme="minorHAnsi"/>
          <w:sz w:val="22"/>
        </w:rPr>
        <w:t>Health Promotion or</w:t>
      </w:r>
      <w:r w:rsidR="008D3713">
        <w:rPr>
          <w:rFonts w:cstheme="minorHAnsi"/>
          <w:sz w:val="22"/>
        </w:rPr>
        <w:t xml:space="preserve"> e</w:t>
      </w:r>
      <w:r w:rsidRPr="008D3713">
        <w:rPr>
          <w:rFonts w:cstheme="minorHAnsi"/>
          <w:sz w:val="22"/>
        </w:rPr>
        <w:t>quivalent</w:t>
      </w:r>
    </w:p>
    <w:p w14:paraId="3F25AC9E" w14:textId="77777777" w:rsidR="002418BB" w:rsidRPr="008D3713" w:rsidRDefault="002418BB" w:rsidP="002418BB">
      <w:pPr>
        <w:pStyle w:val="ListParagraph"/>
        <w:ind w:left="1440"/>
        <w:rPr>
          <w:rFonts w:cstheme="minorHAnsi"/>
          <w:sz w:val="22"/>
        </w:rPr>
      </w:pPr>
    </w:p>
    <w:p w14:paraId="235BFCA5" w14:textId="77777777" w:rsidR="00C22C9C" w:rsidRPr="008D3713" w:rsidRDefault="002B1DDA" w:rsidP="002B1DDA">
      <w:pPr>
        <w:pStyle w:val="ListParagraph"/>
        <w:numPr>
          <w:ilvl w:val="0"/>
          <w:numId w:val="1"/>
        </w:numPr>
        <w:ind w:left="426"/>
        <w:rPr>
          <w:rFonts w:cstheme="minorHAnsi"/>
          <w:sz w:val="22"/>
        </w:rPr>
      </w:pPr>
      <w:r w:rsidRPr="008D3713">
        <w:rPr>
          <w:rFonts w:cstheme="minorHAnsi"/>
          <w:sz w:val="22"/>
        </w:rPr>
        <w:t xml:space="preserve">Recognised qualification of </w:t>
      </w:r>
      <w:r w:rsidRPr="008D3713">
        <w:rPr>
          <w:rFonts w:cstheme="minorHAnsi"/>
          <w:b/>
          <w:sz w:val="22"/>
        </w:rPr>
        <w:t>Group</w:t>
      </w:r>
      <w:r w:rsidRPr="008D3713">
        <w:rPr>
          <w:rFonts w:cstheme="minorHAnsi"/>
          <w:sz w:val="22"/>
        </w:rPr>
        <w:t xml:space="preserve"> </w:t>
      </w:r>
      <w:r w:rsidR="00C22C9C" w:rsidRPr="008D3713">
        <w:rPr>
          <w:rFonts w:cstheme="minorHAnsi"/>
          <w:b/>
          <w:sz w:val="22"/>
        </w:rPr>
        <w:t>Facilitation Skills</w:t>
      </w:r>
      <w:r w:rsidRPr="008D3713">
        <w:rPr>
          <w:rFonts w:cstheme="minorHAnsi"/>
          <w:b/>
          <w:sz w:val="22"/>
        </w:rPr>
        <w:t xml:space="preserve"> </w:t>
      </w:r>
      <w:r w:rsidRPr="008D3713">
        <w:rPr>
          <w:rFonts w:cstheme="minorHAnsi"/>
          <w:sz w:val="22"/>
        </w:rPr>
        <w:t>and/or evidence of related experience</w:t>
      </w:r>
    </w:p>
    <w:p w14:paraId="1AF81837" w14:textId="77777777" w:rsidR="002418BB" w:rsidRPr="008D3713" w:rsidRDefault="002418BB" w:rsidP="002418BB">
      <w:pPr>
        <w:pStyle w:val="ListParagraph"/>
        <w:rPr>
          <w:rFonts w:cstheme="minorHAnsi"/>
          <w:sz w:val="22"/>
        </w:rPr>
      </w:pPr>
    </w:p>
    <w:p w14:paraId="3AC5BA64" w14:textId="77777777" w:rsidR="00C22C9C" w:rsidRPr="008D3713" w:rsidRDefault="005F5661" w:rsidP="002B1DDA">
      <w:pPr>
        <w:pStyle w:val="ListParagraph"/>
        <w:numPr>
          <w:ilvl w:val="0"/>
          <w:numId w:val="1"/>
        </w:numPr>
        <w:ind w:left="426"/>
        <w:rPr>
          <w:rFonts w:cstheme="minorHAnsi"/>
          <w:sz w:val="22"/>
        </w:rPr>
      </w:pPr>
      <w:r w:rsidRPr="008D3713">
        <w:rPr>
          <w:rFonts w:cstheme="minorHAnsi"/>
          <w:b/>
          <w:sz w:val="22"/>
        </w:rPr>
        <w:t>Minimum</w:t>
      </w:r>
      <w:r w:rsidRPr="008D3713">
        <w:rPr>
          <w:rFonts w:cstheme="minorHAnsi"/>
          <w:sz w:val="22"/>
        </w:rPr>
        <w:t xml:space="preserve"> </w:t>
      </w:r>
      <w:r w:rsidRPr="008D3713">
        <w:rPr>
          <w:rFonts w:cstheme="minorHAnsi"/>
          <w:b/>
          <w:sz w:val="22"/>
        </w:rPr>
        <w:t>two years’ experience</w:t>
      </w:r>
      <w:r w:rsidR="00C22C9C" w:rsidRPr="008D3713">
        <w:rPr>
          <w:rFonts w:cstheme="minorHAnsi"/>
          <w:sz w:val="22"/>
        </w:rPr>
        <w:t xml:space="preserve"> (see below for more information)</w:t>
      </w:r>
    </w:p>
    <w:p w14:paraId="4E8C61F3" w14:textId="77777777" w:rsidR="00AC390A" w:rsidRPr="008D3713" w:rsidRDefault="00C22C9C" w:rsidP="005F5661">
      <w:pPr>
        <w:pStyle w:val="ListParagraph"/>
        <w:numPr>
          <w:ilvl w:val="1"/>
          <w:numId w:val="1"/>
        </w:numPr>
        <w:rPr>
          <w:rFonts w:cstheme="minorHAnsi"/>
          <w:sz w:val="22"/>
        </w:rPr>
      </w:pPr>
      <w:r w:rsidRPr="008D3713">
        <w:rPr>
          <w:rFonts w:cstheme="minorHAnsi"/>
          <w:b/>
          <w:sz w:val="22"/>
        </w:rPr>
        <w:t>Experience working in</w:t>
      </w:r>
      <w:r w:rsidRPr="008D3713">
        <w:rPr>
          <w:rFonts w:cstheme="minorHAnsi"/>
          <w:sz w:val="22"/>
        </w:rPr>
        <w:t xml:space="preserve">: </w:t>
      </w:r>
    </w:p>
    <w:p w14:paraId="7A967606" w14:textId="77777777" w:rsidR="00C22C9C" w:rsidRPr="008D3713" w:rsidRDefault="00C22C9C" w:rsidP="005F5661">
      <w:pPr>
        <w:pStyle w:val="ListParagraph"/>
        <w:numPr>
          <w:ilvl w:val="2"/>
          <w:numId w:val="1"/>
        </w:numPr>
        <w:rPr>
          <w:rFonts w:cstheme="minorHAnsi"/>
          <w:sz w:val="22"/>
        </w:rPr>
      </w:pPr>
      <w:r w:rsidRPr="008D3713">
        <w:rPr>
          <w:rFonts w:cstheme="minorHAnsi"/>
          <w:sz w:val="22"/>
        </w:rPr>
        <w:t>Formal or informal education setting with post-primary children</w:t>
      </w:r>
      <w:r w:rsidR="005F5661" w:rsidRPr="008D3713">
        <w:rPr>
          <w:rFonts w:cstheme="minorHAnsi"/>
          <w:sz w:val="22"/>
        </w:rPr>
        <w:tab/>
      </w:r>
      <w:r w:rsidR="005F5661" w:rsidRPr="008D3713">
        <w:rPr>
          <w:rFonts w:cstheme="minorHAnsi"/>
          <w:b/>
          <w:i/>
          <w:sz w:val="22"/>
          <w:u w:val="single"/>
        </w:rPr>
        <w:t>or</w:t>
      </w:r>
    </w:p>
    <w:p w14:paraId="793AC0B5" w14:textId="77777777" w:rsidR="00C22C9C" w:rsidRPr="008D3713" w:rsidRDefault="00C22C9C" w:rsidP="005F5661">
      <w:pPr>
        <w:pStyle w:val="ListParagraph"/>
        <w:numPr>
          <w:ilvl w:val="2"/>
          <w:numId w:val="1"/>
        </w:numPr>
        <w:rPr>
          <w:rFonts w:cstheme="minorHAnsi"/>
          <w:sz w:val="22"/>
        </w:rPr>
      </w:pPr>
      <w:r w:rsidRPr="008D3713">
        <w:rPr>
          <w:rFonts w:cstheme="minorHAnsi"/>
          <w:sz w:val="22"/>
        </w:rPr>
        <w:t xml:space="preserve">Experience working in drug education and </w:t>
      </w:r>
      <w:r w:rsidR="009F65B3" w:rsidRPr="008D3713">
        <w:rPr>
          <w:rFonts w:cstheme="minorHAnsi"/>
          <w:sz w:val="22"/>
        </w:rPr>
        <w:t>prevention</w:t>
      </w:r>
      <w:r w:rsidRPr="008D3713">
        <w:rPr>
          <w:rFonts w:cstheme="minorHAnsi"/>
          <w:sz w:val="22"/>
        </w:rPr>
        <w:t xml:space="preserve"> setting</w:t>
      </w:r>
      <w:r w:rsidR="005F5661" w:rsidRPr="008D3713">
        <w:rPr>
          <w:rFonts w:cstheme="minorHAnsi"/>
          <w:sz w:val="22"/>
        </w:rPr>
        <w:tab/>
      </w:r>
      <w:proofErr w:type="gramStart"/>
      <w:r w:rsidR="005F5661" w:rsidRPr="008D3713">
        <w:rPr>
          <w:rFonts w:cstheme="minorHAnsi"/>
          <w:b/>
          <w:i/>
          <w:sz w:val="22"/>
          <w:u w:val="single"/>
        </w:rPr>
        <w:t>or</w:t>
      </w:r>
      <w:r w:rsidR="008D3713">
        <w:rPr>
          <w:rFonts w:cstheme="minorHAnsi"/>
          <w:b/>
          <w:i/>
          <w:sz w:val="22"/>
          <w:u w:val="single"/>
        </w:rPr>
        <w:t xml:space="preserve"> </w:t>
      </w:r>
      <w:r w:rsidR="008D3713">
        <w:rPr>
          <w:rFonts w:cstheme="minorHAnsi"/>
          <w:sz w:val="22"/>
        </w:rPr>
        <w:t xml:space="preserve"> equivalent</w:t>
      </w:r>
      <w:proofErr w:type="gramEnd"/>
    </w:p>
    <w:p w14:paraId="5DFFDBC2" w14:textId="77777777" w:rsidR="002418BB" w:rsidRPr="008D3713" w:rsidRDefault="002418BB" w:rsidP="002418BB">
      <w:pPr>
        <w:pStyle w:val="ListParagraph"/>
        <w:ind w:left="1440"/>
        <w:rPr>
          <w:rFonts w:cstheme="minorHAnsi"/>
          <w:sz w:val="22"/>
        </w:rPr>
      </w:pPr>
    </w:p>
    <w:p w14:paraId="3B9E92FE" w14:textId="77777777" w:rsidR="009F65B3" w:rsidRPr="008D3713" w:rsidRDefault="009F65B3" w:rsidP="002B1DDA">
      <w:pPr>
        <w:pStyle w:val="ListParagraph"/>
        <w:numPr>
          <w:ilvl w:val="0"/>
          <w:numId w:val="9"/>
        </w:numPr>
        <w:rPr>
          <w:rFonts w:cstheme="minorHAnsi"/>
          <w:sz w:val="22"/>
        </w:rPr>
      </w:pPr>
      <w:r w:rsidRPr="008D3713">
        <w:rPr>
          <w:rFonts w:cstheme="minorHAnsi"/>
          <w:b/>
          <w:sz w:val="22"/>
        </w:rPr>
        <w:t>Professional competence and understanding</w:t>
      </w:r>
      <w:r w:rsidRPr="008D3713">
        <w:rPr>
          <w:rFonts w:cstheme="minorHAnsi"/>
          <w:sz w:val="22"/>
        </w:rPr>
        <w:t xml:space="preserve"> in relation to post-primary school setting, substance use education and prevention, youth work and child development. </w:t>
      </w:r>
    </w:p>
    <w:p w14:paraId="4D79FB3B" w14:textId="77777777" w:rsidR="002418BB" w:rsidRPr="008D3713" w:rsidRDefault="002418BB" w:rsidP="002418BB">
      <w:pPr>
        <w:pStyle w:val="ListParagraph"/>
        <w:rPr>
          <w:rFonts w:cstheme="minorHAnsi"/>
          <w:sz w:val="22"/>
        </w:rPr>
      </w:pPr>
    </w:p>
    <w:p w14:paraId="5BA7E1EB" w14:textId="77777777" w:rsidR="003A162B" w:rsidRPr="008D3713" w:rsidRDefault="002B1DDA" w:rsidP="003A162B">
      <w:pPr>
        <w:pStyle w:val="ListParagraph"/>
        <w:numPr>
          <w:ilvl w:val="0"/>
          <w:numId w:val="1"/>
        </w:numPr>
        <w:ind w:left="426"/>
        <w:rPr>
          <w:rFonts w:cstheme="minorHAnsi"/>
          <w:b/>
          <w:sz w:val="22"/>
        </w:rPr>
      </w:pPr>
      <w:r w:rsidRPr="008D3713">
        <w:rPr>
          <w:rFonts w:cstheme="minorHAnsi"/>
          <w:sz w:val="22"/>
        </w:rPr>
        <w:t xml:space="preserve">Knowledge of </w:t>
      </w:r>
      <w:r w:rsidRPr="008D3713">
        <w:rPr>
          <w:rFonts w:cstheme="minorHAnsi"/>
          <w:b/>
          <w:sz w:val="22"/>
        </w:rPr>
        <w:t>Social, Personal and Health Education</w:t>
      </w:r>
      <w:r w:rsidRPr="008D3713">
        <w:rPr>
          <w:rFonts w:cstheme="minorHAnsi"/>
          <w:sz w:val="22"/>
        </w:rPr>
        <w:t xml:space="preserve"> (SPHE) and the </w:t>
      </w:r>
      <w:r w:rsidR="00BC11A8" w:rsidRPr="008D3713">
        <w:rPr>
          <w:rFonts w:cstheme="minorHAnsi"/>
          <w:b/>
          <w:sz w:val="22"/>
        </w:rPr>
        <w:t xml:space="preserve">NDS </w:t>
      </w:r>
      <w:r w:rsidR="007A7E82" w:rsidRPr="008D3713">
        <w:rPr>
          <w:rFonts w:cstheme="minorHAnsi"/>
          <w:b/>
          <w:sz w:val="22"/>
        </w:rPr>
        <w:t>Reducing Harm, Supporting Recover 2017-2025</w:t>
      </w:r>
    </w:p>
    <w:p w14:paraId="5292EC41" w14:textId="77777777" w:rsidR="003A162B" w:rsidRPr="008D3713" w:rsidRDefault="003A162B" w:rsidP="003A162B">
      <w:pPr>
        <w:pStyle w:val="ListParagraph"/>
        <w:ind w:left="426"/>
        <w:rPr>
          <w:rFonts w:cstheme="minorHAnsi"/>
          <w:b/>
          <w:sz w:val="22"/>
        </w:rPr>
      </w:pPr>
    </w:p>
    <w:p w14:paraId="697E6B6D" w14:textId="77777777" w:rsidR="0097191F" w:rsidRPr="008D3713" w:rsidRDefault="009F65B3" w:rsidP="0097191F">
      <w:pPr>
        <w:pStyle w:val="ListParagraph"/>
        <w:numPr>
          <w:ilvl w:val="0"/>
          <w:numId w:val="13"/>
        </w:numPr>
        <w:ind w:left="426"/>
        <w:rPr>
          <w:rFonts w:cstheme="minorHAnsi"/>
          <w:b/>
          <w:sz w:val="22"/>
        </w:rPr>
      </w:pPr>
      <w:r w:rsidRPr="008D3713">
        <w:rPr>
          <w:rFonts w:cstheme="minorHAnsi"/>
          <w:b/>
          <w:sz w:val="22"/>
        </w:rPr>
        <w:t>Flexibility in work practices</w:t>
      </w:r>
      <w:r w:rsidR="009F34FF" w:rsidRPr="008D3713">
        <w:rPr>
          <w:rFonts w:cstheme="minorHAnsi"/>
          <w:sz w:val="22"/>
        </w:rPr>
        <w:t xml:space="preserve">, commitment to evening work, access to transport as the post will involve travel and flexible working, </w:t>
      </w:r>
      <w:proofErr w:type="gramStart"/>
      <w:r w:rsidR="009F34FF" w:rsidRPr="008D3713">
        <w:rPr>
          <w:rFonts w:cstheme="minorHAnsi"/>
          <w:sz w:val="22"/>
        </w:rPr>
        <w:t>i.e.</w:t>
      </w:r>
      <w:proofErr w:type="gramEnd"/>
      <w:r w:rsidR="009F34FF" w:rsidRPr="008D3713">
        <w:rPr>
          <w:rFonts w:cstheme="minorHAnsi"/>
          <w:sz w:val="22"/>
        </w:rPr>
        <w:t xml:space="preserve"> unsociable hours</w:t>
      </w:r>
      <w:r w:rsidR="003A162B" w:rsidRPr="008D3713">
        <w:rPr>
          <w:rFonts w:cstheme="minorHAnsi"/>
          <w:sz w:val="22"/>
        </w:rPr>
        <w:t xml:space="preserve">. </w:t>
      </w:r>
      <w:r w:rsidR="0097191F" w:rsidRPr="008D3713">
        <w:rPr>
          <w:rFonts w:cstheme="minorHAnsi"/>
          <w:sz w:val="22"/>
        </w:rPr>
        <w:t xml:space="preserve">Predominantly after 5.30 </w:t>
      </w:r>
      <w:r w:rsidR="00F67D58" w:rsidRPr="008D3713">
        <w:rPr>
          <w:rFonts w:cstheme="minorHAnsi"/>
          <w:sz w:val="22"/>
        </w:rPr>
        <w:t>p.m.</w:t>
      </w:r>
      <w:r w:rsidR="0097191F" w:rsidRPr="008D3713">
        <w:rPr>
          <w:rFonts w:cstheme="minorHAnsi"/>
          <w:sz w:val="22"/>
        </w:rPr>
        <w:t xml:space="preserve">, may include </w:t>
      </w:r>
      <w:r w:rsidR="00F67D58" w:rsidRPr="008D3713">
        <w:rPr>
          <w:rFonts w:cstheme="minorHAnsi"/>
          <w:sz w:val="22"/>
        </w:rPr>
        <w:t xml:space="preserve">some daytime </w:t>
      </w:r>
      <w:r w:rsidR="0097191F" w:rsidRPr="008D3713">
        <w:rPr>
          <w:rFonts w:cstheme="minorHAnsi"/>
          <w:sz w:val="22"/>
        </w:rPr>
        <w:t>work where necessary</w:t>
      </w:r>
      <w:r w:rsidR="0091622F" w:rsidRPr="008D3713">
        <w:rPr>
          <w:rFonts w:cstheme="minorHAnsi"/>
          <w:sz w:val="22"/>
        </w:rPr>
        <w:t>.</w:t>
      </w:r>
    </w:p>
    <w:p w14:paraId="31EC316E" w14:textId="77777777" w:rsidR="008D3713" w:rsidRDefault="008D3713">
      <w:pPr>
        <w:spacing w:after="200" w:line="276" w:lineRule="auto"/>
        <w:jc w:val="left"/>
        <w:rPr>
          <w:rFonts w:cstheme="minorHAnsi"/>
          <w:i/>
          <w:sz w:val="28"/>
          <w:u w:val="single"/>
        </w:rPr>
      </w:pPr>
      <w:r>
        <w:rPr>
          <w:rFonts w:cstheme="minorHAnsi"/>
          <w:i/>
          <w:sz w:val="28"/>
          <w:u w:val="single"/>
        </w:rPr>
        <w:br w:type="page"/>
      </w:r>
    </w:p>
    <w:p w14:paraId="4D3113F7" w14:textId="77777777" w:rsidR="009F34FF" w:rsidRPr="008D3713" w:rsidRDefault="009F34FF" w:rsidP="009F34FF">
      <w:pPr>
        <w:rPr>
          <w:rFonts w:cstheme="minorHAnsi"/>
          <w:i/>
          <w:sz w:val="28"/>
          <w:u w:val="single"/>
        </w:rPr>
      </w:pPr>
      <w:r w:rsidRPr="008D3713">
        <w:rPr>
          <w:rFonts w:cstheme="minorHAnsi"/>
          <w:i/>
          <w:sz w:val="28"/>
          <w:u w:val="single"/>
        </w:rPr>
        <w:lastRenderedPageBreak/>
        <w:t xml:space="preserve">Skills competencies and / or </w:t>
      </w:r>
      <w:r w:rsidR="002418BB" w:rsidRPr="008D3713">
        <w:rPr>
          <w:rFonts w:cstheme="minorHAnsi"/>
          <w:i/>
          <w:sz w:val="28"/>
          <w:u w:val="single"/>
        </w:rPr>
        <w:t>k</w:t>
      </w:r>
      <w:r w:rsidRPr="008D3713">
        <w:rPr>
          <w:rFonts w:cstheme="minorHAnsi"/>
          <w:i/>
          <w:sz w:val="28"/>
          <w:u w:val="single"/>
        </w:rPr>
        <w:t>nowledge</w:t>
      </w:r>
    </w:p>
    <w:p w14:paraId="6ED7BDC0" w14:textId="77777777" w:rsidR="002418BB" w:rsidRPr="008D3713" w:rsidRDefault="002418BB" w:rsidP="009F34FF">
      <w:pPr>
        <w:rPr>
          <w:rFonts w:cstheme="minorHAnsi"/>
        </w:rPr>
      </w:pPr>
    </w:p>
    <w:tbl>
      <w:tblPr>
        <w:tblStyle w:val="TableGrid"/>
        <w:tblW w:w="0" w:type="auto"/>
        <w:tblLook w:val="04A0" w:firstRow="1" w:lastRow="0" w:firstColumn="1" w:lastColumn="0" w:noHBand="0" w:noVBand="1"/>
      </w:tblPr>
      <w:tblGrid>
        <w:gridCol w:w="2347"/>
        <w:gridCol w:w="6669"/>
      </w:tblGrid>
      <w:tr w:rsidR="009F34FF" w:rsidRPr="008D3713" w14:paraId="56AF4344" w14:textId="77777777" w:rsidTr="002418BB">
        <w:tc>
          <w:tcPr>
            <w:tcW w:w="2376" w:type="dxa"/>
          </w:tcPr>
          <w:p w14:paraId="6597527A" w14:textId="77777777" w:rsidR="009F34FF" w:rsidRPr="008D3713" w:rsidRDefault="009F34FF" w:rsidP="009F34FF">
            <w:pPr>
              <w:rPr>
                <w:rFonts w:cstheme="minorHAnsi"/>
                <w:b/>
              </w:rPr>
            </w:pPr>
            <w:r w:rsidRPr="008D3713">
              <w:rPr>
                <w:rFonts w:cstheme="minorHAnsi"/>
                <w:b/>
              </w:rPr>
              <w:t>Interpersonal Skills</w:t>
            </w:r>
          </w:p>
        </w:tc>
        <w:tc>
          <w:tcPr>
            <w:tcW w:w="6866" w:type="dxa"/>
          </w:tcPr>
          <w:p w14:paraId="79440987" w14:textId="77777777" w:rsidR="009F34FF" w:rsidRPr="008D3713" w:rsidRDefault="009F34FF" w:rsidP="009F34FF">
            <w:pPr>
              <w:pStyle w:val="ListParagraph"/>
              <w:numPr>
                <w:ilvl w:val="0"/>
                <w:numId w:val="6"/>
              </w:numPr>
              <w:rPr>
                <w:rFonts w:cstheme="minorHAnsi"/>
              </w:rPr>
            </w:pPr>
            <w:r w:rsidRPr="008D3713">
              <w:rPr>
                <w:rFonts w:cstheme="minorHAnsi"/>
              </w:rPr>
              <w:t>Communication Skills</w:t>
            </w:r>
          </w:p>
          <w:p w14:paraId="422E7FDF" w14:textId="77777777" w:rsidR="009F34FF" w:rsidRPr="008D3713" w:rsidRDefault="009F34FF" w:rsidP="009F34FF">
            <w:pPr>
              <w:pStyle w:val="ListParagraph"/>
              <w:numPr>
                <w:ilvl w:val="0"/>
                <w:numId w:val="6"/>
              </w:numPr>
              <w:rPr>
                <w:rFonts w:cstheme="minorHAnsi"/>
              </w:rPr>
            </w:pPr>
            <w:r w:rsidRPr="008D3713">
              <w:rPr>
                <w:rFonts w:cstheme="minorHAnsi"/>
              </w:rPr>
              <w:t>Facilitative Skills</w:t>
            </w:r>
          </w:p>
          <w:p w14:paraId="0CEC635C" w14:textId="77777777" w:rsidR="005F5661" w:rsidRPr="008D3713" w:rsidRDefault="009F34FF" w:rsidP="005F5661">
            <w:pPr>
              <w:pStyle w:val="ListParagraph"/>
              <w:numPr>
                <w:ilvl w:val="0"/>
                <w:numId w:val="6"/>
              </w:numPr>
              <w:rPr>
                <w:rFonts w:cstheme="minorHAnsi"/>
              </w:rPr>
            </w:pPr>
            <w:r w:rsidRPr="008D3713">
              <w:rPr>
                <w:rFonts w:cstheme="minorHAnsi"/>
              </w:rPr>
              <w:t>Ability to influence</w:t>
            </w:r>
            <w:r w:rsidR="005F5661" w:rsidRPr="008D3713">
              <w:rPr>
                <w:rFonts w:cstheme="minorHAnsi"/>
              </w:rPr>
              <w:t xml:space="preserve"> and </w:t>
            </w:r>
            <w:proofErr w:type="gramStart"/>
            <w:r w:rsidR="005F5661" w:rsidRPr="008D3713">
              <w:rPr>
                <w:rFonts w:cstheme="minorHAnsi"/>
              </w:rPr>
              <w:t>persuade</w:t>
            </w:r>
            <w:proofErr w:type="gramEnd"/>
          </w:p>
          <w:p w14:paraId="63AC6FA0" w14:textId="77777777" w:rsidR="005F5661" w:rsidRPr="008D3713" w:rsidRDefault="009F34FF" w:rsidP="005F5661">
            <w:pPr>
              <w:pStyle w:val="ListParagraph"/>
              <w:numPr>
                <w:ilvl w:val="0"/>
                <w:numId w:val="6"/>
              </w:numPr>
              <w:rPr>
                <w:rFonts w:cstheme="minorHAnsi"/>
              </w:rPr>
            </w:pPr>
            <w:r w:rsidRPr="008D3713">
              <w:rPr>
                <w:rFonts w:cstheme="minorHAnsi"/>
              </w:rPr>
              <w:t xml:space="preserve">Capacity to build </w:t>
            </w:r>
            <w:proofErr w:type="gramStart"/>
            <w:r w:rsidRPr="008D3713">
              <w:rPr>
                <w:rFonts w:cstheme="minorHAnsi"/>
              </w:rPr>
              <w:t>relationships</w:t>
            </w:r>
            <w:proofErr w:type="gramEnd"/>
          </w:p>
          <w:p w14:paraId="69433799" w14:textId="77777777" w:rsidR="005F5661" w:rsidRPr="008D3713" w:rsidRDefault="005F5661" w:rsidP="005F5661">
            <w:pPr>
              <w:pStyle w:val="ListParagraph"/>
              <w:numPr>
                <w:ilvl w:val="0"/>
                <w:numId w:val="6"/>
              </w:numPr>
              <w:rPr>
                <w:rFonts w:cstheme="minorHAnsi"/>
              </w:rPr>
            </w:pPr>
            <w:r w:rsidRPr="008D3713">
              <w:rPr>
                <w:rFonts w:cstheme="minorHAnsi"/>
              </w:rPr>
              <w:t xml:space="preserve">Competency to work with parents </w:t>
            </w:r>
            <w:r w:rsidRPr="008D3713">
              <w:rPr>
                <w:rFonts w:cstheme="minorHAnsi"/>
                <w:b/>
                <w:u w:val="single"/>
              </w:rPr>
              <w:t>and</w:t>
            </w:r>
            <w:r w:rsidRPr="008D3713">
              <w:rPr>
                <w:rFonts w:cstheme="minorHAnsi"/>
                <w:u w:val="single"/>
              </w:rPr>
              <w:t xml:space="preserve"> </w:t>
            </w:r>
            <w:r w:rsidRPr="008D3713">
              <w:rPr>
                <w:rFonts w:cstheme="minorHAnsi"/>
              </w:rPr>
              <w:t xml:space="preserve">with </w:t>
            </w:r>
            <w:proofErr w:type="gramStart"/>
            <w:r w:rsidRPr="008D3713">
              <w:rPr>
                <w:rFonts w:cstheme="minorHAnsi"/>
              </w:rPr>
              <w:t>youths</w:t>
            </w:r>
            <w:proofErr w:type="gramEnd"/>
          </w:p>
          <w:p w14:paraId="52B8C6B1" w14:textId="77777777" w:rsidR="009F34FF" w:rsidRPr="008D3713" w:rsidRDefault="009F34FF" w:rsidP="009F34FF">
            <w:pPr>
              <w:pStyle w:val="ListParagraph"/>
              <w:numPr>
                <w:ilvl w:val="0"/>
                <w:numId w:val="6"/>
              </w:numPr>
              <w:rPr>
                <w:rFonts w:cstheme="minorHAnsi"/>
              </w:rPr>
            </w:pPr>
            <w:r w:rsidRPr="008D3713">
              <w:rPr>
                <w:rFonts w:cstheme="minorHAnsi"/>
              </w:rPr>
              <w:t xml:space="preserve">Ability to work with others as part of a </w:t>
            </w:r>
            <w:proofErr w:type="gramStart"/>
            <w:r w:rsidRPr="008D3713">
              <w:rPr>
                <w:rFonts w:cstheme="minorHAnsi"/>
              </w:rPr>
              <w:t>team</w:t>
            </w:r>
            <w:proofErr w:type="gramEnd"/>
          </w:p>
          <w:p w14:paraId="15AB538A" w14:textId="77777777" w:rsidR="005F5661" w:rsidRPr="008D3713" w:rsidRDefault="005F5661" w:rsidP="009F34FF">
            <w:pPr>
              <w:pStyle w:val="ListParagraph"/>
              <w:numPr>
                <w:ilvl w:val="0"/>
                <w:numId w:val="6"/>
              </w:numPr>
              <w:rPr>
                <w:rFonts w:cstheme="minorHAnsi"/>
              </w:rPr>
            </w:pPr>
            <w:r w:rsidRPr="008D3713">
              <w:rPr>
                <w:rFonts w:cstheme="minorHAnsi"/>
              </w:rPr>
              <w:t xml:space="preserve">Capability to deal with complaints and </w:t>
            </w:r>
            <w:proofErr w:type="gramStart"/>
            <w:r w:rsidRPr="008D3713">
              <w:rPr>
                <w:rFonts w:cstheme="minorHAnsi"/>
              </w:rPr>
              <w:t>situations</w:t>
            </w:r>
            <w:proofErr w:type="gramEnd"/>
          </w:p>
          <w:p w14:paraId="68B08370" w14:textId="77777777" w:rsidR="005F5661" w:rsidRPr="008D3713" w:rsidRDefault="005F5661" w:rsidP="009F34FF">
            <w:pPr>
              <w:pStyle w:val="ListParagraph"/>
              <w:numPr>
                <w:ilvl w:val="0"/>
                <w:numId w:val="6"/>
              </w:numPr>
              <w:rPr>
                <w:rFonts w:cstheme="minorHAnsi"/>
              </w:rPr>
            </w:pPr>
            <w:r w:rsidRPr="008D3713">
              <w:rPr>
                <w:rFonts w:cstheme="minorHAnsi"/>
              </w:rPr>
              <w:t>Customer orientated</w:t>
            </w:r>
          </w:p>
        </w:tc>
      </w:tr>
      <w:tr w:rsidR="009F34FF" w:rsidRPr="008D3713" w14:paraId="7959EA81" w14:textId="77777777" w:rsidTr="002418BB">
        <w:tc>
          <w:tcPr>
            <w:tcW w:w="2376" w:type="dxa"/>
          </w:tcPr>
          <w:p w14:paraId="1CB470E8" w14:textId="77777777" w:rsidR="009F34FF" w:rsidRPr="008D3713" w:rsidRDefault="009F34FF" w:rsidP="009F34FF">
            <w:pPr>
              <w:rPr>
                <w:rFonts w:cstheme="minorHAnsi"/>
                <w:b/>
              </w:rPr>
            </w:pPr>
            <w:r w:rsidRPr="008D3713">
              <w:rPr>
                <w:rFonts w:cstheme="minorHAnsi"/>
                <w:b/>
              </w:rPr>
              <w:t>Organisational Skills</w:t>
            </w:r>
          </w:p>
        </w:tc>
        <w:tc>
          <w:tcPr>
            <w:tcW w:w="6866" w:type="dxa"/>
          </w:tcPr>
          <w:p w14:paraId="515C28A8" w14:textId="77777777" w:rsidR="009F34FF" w:rsidRPr="008D3713" w:rsidRDefault="009F34FF" w:rsidP="009F34FF">
            <w:pPr>
              <w:pStyle w:val="ListParagraph"/>
              <w:numPr>
                <w:ilvl w:val="0"/>
                <w:numId w:val="7"/>
              </w:numPr>
              <w:rPr>
                <w:rFonts w:cstheme="minorHAnsi"/>
              </w:rPr>
            </w:pPr>
            <w:r w:rsidRPr="008D3713">
              <w:rPr>
                <w:rFonts w:cstheme="minorHAnsi"/>
              </w:rPr>
              <w:t>Motivated and energetic</w:t>
            </w:r>
          </w:p>
          <w:p w14:paraId="57908D98" w14:textId="77777777" w:rsidR="009F34FF" w:rsidRPr="008D3713" w:rsidRDefault="009F34FF" w:rsidP="009F34FF">
            <w:pPr>
              <w:pStyle w:val="ListParagraph"/>
              <w:numPr>
                <w:ilvl w:val="0"/>
                <w:numId w:val="7"/>
              </w:numPr>
              <w:rPr>
                <w:rFonts w:cstheme="minorHAnsi"/>
              </w:rPr>
            </w:pPr>
            <w:r w:rsidRPr="008D3713">
              <w:rPr>
                <w:rFonts w:cstheme="minorHAnsi"/>
              </w:rPr>
              <w:t>Committed</w:t>
            </w:r>
          </w:p>
          <w:p w14:paraId="5F94F4E1" w14:textId="77777777" w:rsidR="009F34FF" w:rsidRPr="008D3713" w:rsidRDefault="009F34FF" w:rsidP="009F34FF">
            <w:pPr>
              <w:pStyle w:val="ListParagraph"/>
              <w:numPr>
                <w:ilvl w:val="0"/>
                <w:numId w:val="7"/>
              </w:numPr>
              <w:rPr>
                <w:rFonts w:cstheme="minorHAnsi"/>
              </w:rPr>
            </w:pPr>
            <w:r w:rsidRPr="008D3713">
              <w:rPr>
                <w:rFonts w:cstheme="minorHAnsi"/>
              </w:rPr>
              <w:t>Adaptable, Flexible</w:t>
            </w:r>
          </w:p>
          <w:p w14:paraId="708354D2" w14:textId="77777777" w:rsidR="009F34FF" w:rsidRPr="008D3713" w:rsidRDefault="009F34FF" w:rsidP="009F34FF">
            <w:pPr>
              <w:pStyle w:val="ListParagraph"/>
              <w:numPr>
                <w:ilvl w:val="0"/>
                <w:numId w:val="7"/>
              </w:numPr>
              <w:rPr>
                <w:rFonts w:cstheme="minorHAnsi"/>
              </w:rPr>
            </w:pPr>
            <w:r w:rsidRPr="008D3713">
              <w:rPr>
                <w:rFonts w:cstheme="minorHAnsi"/>
              </w:rPr>
              <w:t>Organised</w:t>
            </w:r>
          </w:p>
        </w:tc>
      </w:tr>
      <w:tr w:rsidR="009F34FF" w:rsidRPr="008D3713" w14:paraId="273E7E0E" w14:textId="77777777" w:rsidTr="002418BB">
        <w:tc>
          <w:tcPr>
            <w:tcW w:w="2376" w:type="dxa"/>
          </w:tcPr>
          <w:p w14:paraId="09865E90" w14:textId="77777777" w:rsidR="009F34FF" w:rsidRPr="008D3713" w:rsidRDefault="009F34FF" w:rsidP="009F34FF">
            <w:pPr>
              <w:rPr>
                <w:rFonts w:cstheme="minorHAnsi"/>
                <w:b/>
              </w:rPr>
            </w:pPr>
            <w:r w:rsidRPr="008D3713">
              <w:rPr>
                <w:rFonts w:cstheme="minorHAnsi"/>
                <w:b/>
              </w:rPr>
              <w:t>Competencies</w:t>
            </w:r>
          </w:p>
        </w:tc>
        <w:tc>
          <w:tcPr>
            <w:tcW w:w="6866" w:type="dxa"/>
          </w:tcPr>
          <w:p w14:paraId="02E66BFE" w14:textId="77777777" w:rsidR="000E595D" w:rsidRPr="008D3713" w:rsidRDefault="000E595D" w:rsidP="009F34FF">
            <w:pPr>
              <w:pStyle w:val="ListParagraph"/>
              <w:numPr>
                <w:ilvl w:val="0"/>
                <w:numId w:val="7"/>
              </w:numPr>
              <w:rPr>
                <w:rFonts w:cstheme="minorHAnsi"/>
              </w:rPr>
            </w:pPr>
            <w:r w:rsidRPr="008D3713">
              <w:rPr>
                <w:rFonts w:cstheme="minorHAnsi"/>
              </w:rPr>
              <w:t>Presentation Skills</w:t>
            </w:r>
          </w:p>
          <w:p w14:paraId="5CC9B328" w14:textId="77777777" w:rsidR="009F34FF" w:rsidRPr="008D3713" w:rsidRDefault="009F34FF" w:rsidP="009F34FF">
            <w:pPr>
              <w:pStyle w:val="ListParagraph"/>
              <w:numPr>
                <w:ilvl w:val="0"/>
                <w:numId w:val="7"/>
              </w:numPr>
              <w:rPr>
                <w:rFonts w:cstheme="minorHAnsi"/>
              </w:rPr>
            </w:pPr>
            <w:r w:rsidRPr="008D3713">
              <w:rPr>
                <w:rFonts w:cstheme="minorHAnsi"/>
              </w:rPr>
              <w:t xml:space="preserve">Willingness to </w:t>
            </w:r>
            <w:proofErr w:type="gramStart"/>
            <w:r w:rsidRPr="008D3713">
              <w:rPr>
                <w:rFonts w:cstheme="minorHAnsi"/>
              </w:rPr>
              <w:t>learn</w:t>
            </w:r>
            <w:proofErr w:type="gramEnd"/>
          </w:p>
          <w:p w14:paraId="40EAF51A" w14:textId="77777777" w:rsidR="009F34FF" w:rsidRPr="008D3713" w:rsidRDefault="009F34FF" w:rsidP="009F34FF">
            <w:pPr>
              <w:pStyle w:val="ListParagraph"/>
              <w:numPr>
                <w:ilvl w:val="0"/>
                <w:numId w:val="7"/>
              </w:numPr>
              <w:rPr>
                <w:rFonts w:cstheme="minorHAnsi"/>
              </w:rPr>
            </w:pPr>
            <w:r w:rsidRPr="008D3713">
              <w:rPr>
                <w:rFonts w:cstheme="minorHAnsi"/>
              </w:rPr>
              <w:t>ICT Literate</w:t>
            </w:r>
          </w:p>
          <w:p w14:paraId="10C9C2AF" w14:textId="77777777" w:rsidR="009F34FF" w:rsidRPr="008D3713" w:rsidRDefault="009F34FF" w:rsidP="009F34FF">
            <w:pPr>
              <w:pStyle w:val="ListParagraph"/>
              <w:numPr>
                <w:ilvl w:val="0"/>
                <w:numId w:val="7"/>
              </w:numPr>
              <w:rPr>
                <w:rFonts w:cstheme="minorHAnsi"/>
              </w:rPr>
            </w:pPr>
            <w:r w:rsidRPr="008D3713">
              <w:rPr>
                <w:rFonts w:cstheme="minorHAnsi"/>
              </w:rPr>
              <w:t xml:space="preserve">Methodical / </w:t>
            </w:r>
            <w:r w:rsidR="002418BB" w:rsidRPr="008D3713">
              <w:rPr>
                <w:rFonts w:cstheme="minorHAnsi"/>
              </w:rPr>
              <w:t>Conscientious</w:t>
            </w:r>
          </w:p>
        </w:tc>
      </w:tr>
    </w:tbl>
    <w:p w14:paraId="2376A7B2" w14:textId="77777777" w:rsidR="009F34FF" w:rsidRPr="008D3713" w:rsidRDefault="009F34FF" w:rsidP="009F34FF">
      <w:pPr>
        <w:rPr>
          <w:rFonts w:cstheme="minorHAnsi"/>
          <w:b/>
          <w:i/>
          <w:sz w:val="28"/>
        </w:rPr>
      </w:pPr>
    </w:p>
    <w:p w14:paraId="1A0C0B84" w14:textId="77777777" w:rsidR="000E7B68" w:rsidRPr="008D3713" w:rsidRDefault="000E7B68">
      <w:pPr>
        <w:spacing w:after="200" w:line="276" w:lineRule="auto"/>
        <w:jc w:val="left"/>
        <w:rPr>
          <w:rFonts w:cstheme="minorHAnsi"/>
          <w:b/>
          <w:sz w:val="32"/>
          <w:u w:val="double"/>
        </w:rPr>
      </w:pPr>
      <w:r w:rsidRPr="008D3713">
        <w:rPr>
          <w:rFonts w:cstheme="minorHAnsi"/>
          <w:b/>
          <w:sz w:val="32"/>
          <w:u w:val="double"/>
        </w:rPr>
        <w:br w:type="page"/>
      </w:r>
    </w:p>
    <w:p w14:paraId="5B22951A" w14:textId="77777777" w:rsidR="0088736B" w:rsidRPr="008D3713" w:rsidRDefault="001E03FA">
      <w:pPr>
        <w:rPr>
          <w:rFonts w:cstheme="minorHAnsi"/>
          <w:b/>
          <w:sz w:val="32"/>
          <w:u w:val="double"/>
        </w:rPr>
      </w:pPr>
      <w:r w:rsidRPr="008D3713">
        <w:rPr>
          <w:rFonts w:cstheme="minorHAnsi"/>
          <w:b/>
          <w:sz w:val="32"/>
          <w:u w:val="double"/>
        </w:rPr>
        <w:lastRenderedPageBreak/>
        <w:t>The “Lets Learn about Drugs and Alcohol Together” Programme</w:t>
      </w:r>
    </w:p>
    <w:p w14:paraId="58BEF197" w14:textId="77777777" w:rsidR="001E03FA" w:rsidRPr="008D3713" w:rsidRDefault="001E03FA">
      <w:pPr>
        <w:rPr>
          <w:rFonts w:cstheme="minorHAnsi"/>
        </w:rPr>
      </w:pPr>
    </w:p>
    <w:p w14:paraId="30472452" w14:textId="77777777" w:rsidR="001E03FA" w:rsidRPr="008D3713" w:rsidRDefault="001E03FA" w:rsidP="00922189">
      <w:pPr>
        <w:pStyle w:val="Default"/>
        <w:jc w:val="both"/>
        <w:rPr>
          <w:rFonts w:asciiTheme="minorHAnsi" w:hAnsiTheme="minorHAnsi" w:cstheme="minorHAnsi"/>
          <w:szCs w:val="23"/>
        </w:rPr>
      </w:pPr>
      <w:r w:rsidRPr="008D3713">
        <w:rPr>
          <w:rFonts w:asciiTheme="minorHAnsi" w:hAnsiTheme="minorHAnsi" w:cstheme="minorHAnsi"/>
          <w:szCs w:val="23"/>
        </w:rPr>
        <w:t xml:space="preserve">The ‘Let’s Learn </w:t>
      </w:r>
      <w:r w:rsidR="00BC11A8" w:rsidRPr="008D3713">
        <w:rPr>
          <w:rFonts w:asciiTheme="minorHAnsi" w:hAnsiTheme="minorHAnsi" w:cstheme="minorHAnsi"/>
          <w:szCs w:val="23"/>
        </w:rPr>
        <w:t>about</w:t>
      </w:r>
      <w:r w:rsidRPr="008D3713">
        <w:rPr>
          <w:rFonts w:asciiTheme="minorHAnsi" w:hAnsiTheme="minorHAnsi" w:cstheme="minorHAnsi"/>
          <w:szCs w:val="23"/>
        </w:rPr>
        <w:t xml:space="preserve"> Drugs &amp; Alcohol Together’ (LLADAT) post-primary programme began in September 2012 aided by funding made available by the Health Services Executive (HSE) for the development and pilot of “an evidence-based, sustainable workshop for teachers, parents and their children that would allow them to have a shared experience of drugs education”. For the Mid-West Regional Drugs &amp; Alcohol Forum, the initiative provides a further layer of support for schools as a key partner in the prevention pillar of the National Drugs Strategy. </w:t>
      </w:r>
    </w:p>
    <w:p w14:paraId="344917EF" w14:textId="77777777" w:rsidR="00922189" w:rsidRPr="008D3713" w:rsidRDefault="00922189" w:rsidP="00922189">
      <w:pPr>
        <w:pStyle w:val="Default"/>
        <w:jc w:val="both"/>
        <w:rPr>
          <w:rFonts w:asciiTheme="minorHAnsi" w:hAnsiTheme="minorHAnsi" w:cstheme="minorHAnsi"/>
          <w:szCs w:val="23"/>
        </w:rPr>
      </w:pPr>
    </w:p>
    <w:p w14:paraId="732803DD" w14:textId="77777777" w:rsidR="001E03FA" w:rsidRPr="008D3713" w:rsidRDefault="001E03FA" w:rsidP="00922189">
      <w:pPr>
        <w:rPr>
          <w:rFonts w:cstheme="minorHAnsi"/>
          <w:sz w:val="23"/>
          <w:szCs w:val="23"/>
        </w:rPr>
      </w:pPr>
      <w:r w:rsidRPr="008D3713">
        <w:rPr>
          <w:rFonts w:cstheme="minorHAnsi"/>
          <w:szCs w:val="23"/>
        </w:rPr>
        <w:t>In designing the project proposal, the objectives were to respond in a consistent planned way, in keeping with best practice in this area (of substance use education in schools). Key family risk and protective factors have been repeatedly identified by research. As a key objective in terms of outcomes, LLADAT endeavours to nurture protective factors relating to parent-child relationship and discussion of clear messages surrounding substance use. This meant that the concept of shared learning experiences became central and was a new approach because traditionally, parents and adolescents were addressed as separate groups.</w:t>
      </w:r>
      <w:r w:rsidR="00922189" w:rsidRPr="008D3713">
        <w:rPr>
          <w:rFonts w:cstheme="minorHAnsi"/>
          <w:szCs w:val="23"/>
        </w:rPr>
        <w:t xml:space="preserve"> </w:t>
      </w:r>
      <w:r w:rsidRPr="008D3713">
        <w:rPr>
          <w:rFonts w:cstheme="minorHAnsi"/>
          <w:sz w:val="23"/>
          <w:szCs w:val="23"/>
        </w:rPr>
        <w:t xml:space="preserve">For the programme to run in any school the following criteria must be met: </w:t>
      </w:r>
    </w:p>
    <w:p w14:paraId="61291F88" w14:textId="77777777" w:rsidR="000749FE" w:rsidRPr="008D3713" w:rsidRDefault="000749FE" w:rsidP="00922189">
      <w:pPr>
        <w:rPr>
          <w:rFonts w:cstheme="minorHAnsi"/>
          <w:sz w:val="16"/>
          <w:szCs w:val="23"/>
        </w:rPr>
      </w:pPr>
    </w:p>
    <w:p w14:paraId="01AB9421" w14:textId="77777777" w:rsidR="001E03FA" w:rsidRPr="008D3713" w:rsidRDefault="001E03FA" w:rsidP="00922189">
      <w:pPr>
        <w:pStyle w:val="Default"/>
        <w:numPr>
          <w:ilvl w:val="1"/>
          <w:numId w:val="7"/>
        </w:numPr>
        <w:spacing w:after="80"/>
        <w:rPr>
          <w:rFonts w:asciiTheme="minorHAnsi" w:hAnsiTheme="minorHAnsi" w:cstheme="minorHAnsi"/>
          <w:sz w:val="23"/>
          <w:szCs w:val="23"/>
        </w:rPr>
      </w:pPr>
      <w:r w:rsidRPr="008D3713">
        <w:rPr>
          <w:rFonts w:asciiTheme="minorHAnsi" w:hAnsiTheme="minorHAnsi" w:cstheme="minorHAnsi"/>
          <w:sz w:val="23"/>
          <w:szCs w:val="23"/>
        </w:rPr>
        <w:t>Alcohol, Cannabis and Solvents topics covered</w:t>
      </w:r>
      <w:r w:rsidR="002B1DDA" w:rsidRPr="008D3713">
        <w:rPr>
          <w:rFonts w:asciiTheme="minorHAnsi" w:hAnsiTheme="minorHAnsi" w:cstheme="minorHAnsi"/>
          <w:sz w:val="23"/>
          <w:szCs w:val="23"/>
        </w:rPr>
        <w:t xml:space="preserve"> prior</w:t>
      </w:r>
      <w:r w:rsidRPr="008D3713">
        <w:rPr>
          <w:rFonts w:asciiTheme="minorHAnsi" w:hAnsiTheme="minorHAnsi" w:cstheme="minorHAnsi"/>
          <w:sz w:val="23"/>
          <w:szCs w:val="23"/>
        </w:rPr>
        <w:t xml:space="preserve"> with the pupils in SPHE class. </w:t>
      </w:r>
    </w:p>
    <w:p w14:paraId="2E5E62CC" w14:textId="77777777" w:rsidR="002B1DDA" w:rsidRPr="008D3713" w:rsidRDefault="002B1DDA" w:rsidP="00922189">
      <w:pPr>
        <w:pStyle w:val="Default"/>
        <w:numPr>
          <w:ilvl w:val="1"/>
          <w:numId w:val="7"/>
        </w:numPr>
        <w:rPr>
          <w:rFonts w:asciiTheme="minorHAnsi" w:hAnsiTheme="minorHAnsi" w:cstheme="minorHAnsi"/>
          <w:sz w:val="23"/>
          <w:szCs w:val="23"/>
        </w:rPr>
      </w:pPr>
      <w:r w:rsidRPr="008D3713">
        <w:rPr>
          <w:rFonts w:asciiTheme="minorHAnsi" w:hAnsiTheme="minorHAnsi" w:cstheme="minorHAnsi"/>
          <w:sz w:val="23"/>
          <w:szCs w:val="23"/>
        </w:rPr>
        <w:t xml:space="preserve">While workshop 1 is always delivered, workshop two delivery is subject to attendance of 6 or more parents at workshop one. </w:t>
      </w:r>
    </w:p>
    <w:p w14:paraId="7600F769" w14:textId="77777777" w:rsidR="000749FE" w:rsidRPr="008D3713" w:rsidRDefault="000749FE" w:rsidP="000749FE">
      <w:pPr>
        <w:pStyle w:val="Default"/>
        <w:ind w:left="1080"/>
        <w:rPr>
          <w:rFonts w:asciiTheme="minorHAnsi" w:hAnsiTheme="minorHAnsi" w:cstheme="minorHAnsi"/>
          <w:sz w:val="23"/>
          <w:szCs w:val="23"/>
        </w:rPr>
      </w:pPr>
    </w:p>
    <w:p w14:paraId="1E207D0B" w14:textId="77777777" w:rsidR="001E03FA" w:rsidRPr="008D3713" w:rsidRDefault="001E03FA" w:rsidP="001E03FA">
      <w:pPr>
        <w:rPr>
          <w:rFonts w:cstheme="minorHAnsi"/>
          <w:szCs w:val="24"/>
        </w:rPr>
      </w:pPr>
      <w:r w:rsidRPr="008D3713">
        <w:rPr>
          <w:rFonts w:cstheme="minorHAnsi"/>
          <w:szCs w:val="24"/>
        </w:rPr>
        <w:t xml:space="preserve">The programme, which is structured as two individual workshops, is aimed at second year pupils in post-primary education and is grounded in the National Council for Curriculum and Assessment (NCCA) guidelines relating to substance use education in SPHE. The first workshop invites parents/guardians only to explore substance information; age-related development; parental influence; prevention messages; how to talk in the home; national and local services. The second workshop invites parents/guardians and their child to explore pertinent information regarding substance abuse, its effects and dangers in an activity </w:t>
      </w:r>
      <w:r w:rsidR="000749FE" w:rsidRPr="008D3713">
        <w:rPr>
          <w:rFonts w:cstheme="minorHAnsi"/>
          <w:szCs w:val="24"/>
        </w:rPr>
        <w:t xml:space="preserve">based interactive workshop where pupils working with their own parents (or another family member) and </w:t>
      </w:r>
      <w:proofErr w:type="gramStart"/>
      <w:r w:rsidR="000749FE" w:rsidRPr="008D3713">
        <w:rPr>
          <w:rFonts w:cstheme="minorHAnsi"/>
          <w:szCs w:val="24"/>
        </w:rPr>
        <w:t>others’</w:t>
      </w:r>
      <w:proofErr w:type="gramEnd"/>
      <w:r w:rsidR="000749FE" w:rsidRPr="008D3713">
        <w:rPr>
          <w:rFonts w:cstheme="minorHAnsi"/>
          <w:szCs w:val="24"/>
        </w:rPr>
        <w:t xml:space="preserve"> develop their own responses and conclusion to activities.</w:t>
      </w:r>
    </w:p>
    <w:p w14:paraId="5F69D940" w14:textId="77777777" w:rsidR="000749FE" w:rsidRPr="008D3713" w:rsidRDefault="000749FE" w:rsidP="001E03FA">
      <w:pPr>
        <w:rPr>
          <w:rFonts w:cstheme="minorHAnsi"/>
          <w:szCs w:val="24"/>
        </w:rPr>
      </w:pPr>
    </w:p>
    <w:p w14:paraId="7AC0464F" w14:textId="77777777" w:rsidR="0091622F" w:rsidRPr="008D3713" w:rsidRDefault="0091622F" w:rsidP="001E03FA">
      <w:pPr>
        <w:rPr>
          <w:rFonts w:cstheme="minorHAnsi"/>
          <w:szCs w:val="24"/>
        </w:rPr>
      </w:pPr>
      <w:r w:rsidRPr="008D3713">
        <w:rPr>
          <w:rFonts w:cstheme="minorHAnsi"/>
          <w:szCs w:val="24"/>
        </w:rPr>
        <w:t xml:space="preserve">The programme was stood down in March 2020 due to the COVID 19 pandemic after a very successful year. </w:t>
      </w:r>
      <w:r w:rsidR="00BC11A8" w:rsidRPr="008D3713">
        <w:rPr>
          <w:rFonts w:cstheme="minorHAnsi"/>
          <w:szCs w:val="24"/>
        </w:rPr>
        <w:t>September 2023</w:t>
      </w:r>
      <w:r w:rsidRPr="008D3713">
        <w:rPr>
          <w:rFonts w:cstheme="minorHAnsi"/>
          <w:szCs w:val="24"/>
        </w:rPr>
        <w:t xml:space="preserve"> will mark as a restart to programme delivery </w:t>
      </w:r>
      <w:r w:rsidR="008D3713">
        <w:rPr>
          <w:rFonts w:cstheme="minorHAnsi"/>
          <w:szCs w:val="24"/>
        </w:rPr>
        <w:t xml:space="preserve">to schools across the </w:t>
      </w:r>
      <w:r w:rsidR="00D13AAE">
        <w:rPr>
          <w:rFonts w:cstheme="minorHAnsi"/>
          <w:szCs w:val="24"/>
        </w:rPr>
        <w:t>mid-west</w:t>
      </w:r>
      <w:r w:rsidR="008D3713">
        <w:rPr>
          <w:rFonts w:cstheme="minorHAnsi"/>
          <w:szCs w:val="24"/>
        </w:rPr>
        <w:t>, while also marking our 10 years in operation.</w:t>
      </w:r>
    </w:p>
    <w:p w14:paraId="3D5651A4" w14:textId="77777777" w:rsidR="003A162B" w:rsidRPr="008D3713" w:rsidRDefault="003A162B">
      <w:pPr>
        <w:spacing w:after="200" w:line="276" w:lineRule="auto"/>
        <w:jc w:val="left"/>
        <w:rPr>
          <w:rFonts w:cstheme="minorHAnsi"/>
          <w:b/>
          <w:sz w:val="28"/>
          <w:u w:val="double"/>
        </w:rPr>
      </w:pPr>
      <w:r w:rsidRPr="008D3713">
        <w:rPr>
          <w:rFonts w:cstheme="minorHAnsi"/>
          <w:b/>
          <w:sz w:val="28"/>
          <w:u w:val="double"/>
        </w:rPr>
        <w:br w:type="page"/>
      </w:r>
    </w:p>
    <w:p w14:paraId="3386CDAE" w14:textId="77777777" w:rsidR="003A162B" w:rsidRPr="008D3713" w:rsidRDefault="003A162B" w:rsidP="003A162B">
      <w:pPr>
        <w:rPr>
          <w:rFonts w:cstheme="minorHAnsi"/>
          <w:b/>
          <w:sz w:val="28"/>
          <w:u w:val="double"/>
        </w:rPr>
      </w:pPr>
      <w:r w:rsidRPr="008D3713">
        <w:rPr>
          <w:rFonts w:cstheme="minorHAnsi"/>
          <w:b/>
          <w:sz w:val="28"/>
          <w:u w:val="double"/>
        </w:rPr>
        <w:lastRenderedPageBreak/>
        <w:t xml:space="preserve">Appendix 1 </w:t>
      </w:r>
      <w:r w:rsidR="00DB492B" w:rsidRPr="008D3713">
        <w:rPr>
          <w:rFonts w:cstheme="minorHAnsi"/>
          <w:b/>
          <w:sz w:val="28"/>
          <w:u w:val="double"/>
        </w:rPr>
        <w:t>–</w:t>
      </w:r>
      <w:r w:rsidRPr="008D3713">
        <w:rPr>
          <w:rFonts w:cstheme="minorHAnsi"/>
          <w:b/>
          <w:sz w:val="28"/>
          <w:u w:val="double"/>
        </w:rPr>
        <w:t xml:space="preserve"> </w:t>
      </w:r>
      <w:r w:rsidR="00DB492B" w:rsidRPr="008D3713">
        <w:rPr>
          <w:rFonts w:cstheme="minorHAnsi"/>
          <w:b/>
          <w:sz w:val="28"/>
          <w:u w:val="double"/>
        </w:rPr>
        <w:t xml:space="preserve">Post Primary </w:t>
      </w:r>
      <w:r w:rsidR="002C257B" w:rsidRPr="008D3713">
        <w:rPr>
          <w:rFonts w:cstheme="minorHAnsi"/>
          <w:b/>
          <w:sz w:val="28"/>
          <w:u w:val="double"/>
        </w:rPr>
        <w:t>School Holidays</w:t>
      </w:r>
    </w:p>
    <w:p w14:paraId="558D6287" w14:textId="77777777" w:rsidR="000749FE" w:rsidRPr="008D3713" w:rsidRDefault="000749FE" w:rsidP="001E03FA">
      <w:pPr>
        <w:rPr>
          <w:rFonts w:cstheme="minorHAnsi"/>
          <w:sz w:val="28"/>
        </w:rPr>
      </w:pPr>
    </w:p>
    <w:p w14:paraId="2C09B879" w14:textId="77777777" w:rsidR="00DB492B" w:rsidRPr="008D3713" w:rsidRDefault="00DB492B" w:rsidP="001E03FA">
      <w:pPr>
        <w:rPr>
          <w:rFonts w:cstheme="minorHAnsi"/>
          <w:i/>
        </w:rPr>
      </w:pPr>
      <w:r w:rsidRPr="008D3713">
        <w:rPr>
          <w:rFonts w:cstheme="minorHAnsi"/>
          <w:i/>
        </w:rPr>
        <w:t>** These dates are not included in the specific purpose contract **</w:t>
      </w:r>
    </w:p>
    <w:p w14:paraId="0BF6D539" w14:textId="77777777" w:rsidR="00BC11A8" w:rsidRPr="008D3713" w:rsidRDefault="00BC11A8" w:rsidP="00BC11A8">
      <w:pPr>
        <w:rPr>
          <w:rFonts w:cstheme="minorHAnsi"/>
          <w:sz w:val="28"/>
        </w:rPr>
      </w:pPr>
    </w:p>
    <w:p w14:paraId="175EA854" w14:textId="77777777" w:rsidR="00BC11A8" w:rsidRPr="008D3713" w:rsidRDefault="00BC11A8" w:rsidP="00BC11A8">
      <w:pPr>
        <w:rPr>
          <w:rFonts w:cstheme="minorHAnsi"/>
          <w:sz w:val="28"/>
        </w:rPr>
      </w:pPr>
      <w:r w:rsidRPr="008D3713">
        <w:rPr>
          <w:rFonts w:cstheme="minorHAnsi"/>
          <w:sz w:val="28"/>
        </w:rPr>
        <w:t>October 2023 (mid-term)</w:t>
      </w:r>
    </w:p>
    <w:p w14:paraId="256C4FF8" w14:textId="77777777" w:rsidR="00BC11A8" w:rsidRPr="008D3713" w:rsidRDefault="00BC11A8" w:rsidP="00BC11A8">
      <w:pPr>
        <w:pStyle w:val="ListParagraph"/>
        <w:numPr>
          <w:ilvl w:val="0"/>
          <w:numId w:val="11"/>
        </w:numPr>
        <w:rPr>
          <w:rFonts w:cstheme="minorHAnsi"/>
        </w:rPr>
      </w:pPr>
      <w:r w:rsidRPr="008D3713">
        <w:rPr>
          <w:rFonts w:cstheme="minorHAnsi"/>
        </w:rPr>
        <w:t>Monday 30</w:t>
      </w:r>
      <w:r w:rsidRPr="008D3713">
        <w:rPr>
          <w:rFonts w:cstheme="minorHAnsi"/>
          <w:vertAlign w:val="superscript"/>
        </w:rPr>
        <w:t>th</w:t>
      </w:r>
      <w:r w:rsidRPr="008D3713">
        <w:rPr>
          <w:rFonts w:cstheme="minorHAnsi"/>
        </w:rPr>
        <w:t xml:space="preserve"> October to Friday 3</w:t>
      </w:r>
      <w:r w:rsidRPr="008D3713">
        <w:rPr>
          <w:rFonts w:cstheme="minorHAnsi"/>
          <w:vertAlign w:val="superscript"/>
        </w:rPr>
        <w:t>rd</w:t>
      </w:r>
      <w:r w:rsidRPr="008D3713">
        <w:rPr>
          <w:rFonts w:cstheme="minorHAnsi"/>
        </w:rPr>
        <w:t xml:space="preserve"> November (inclusive)</w:t>
      </w:r>
    </w:p>
    <w:p w14:paraId="4744B270" w14:textId="77777777" w:rsidR="00DB492B" w:rsidRPr="008D3713" w:rsidRDefault="00DB492B" w:rsidP="001E03FA">
      <w:pPr>
        <w:rPr>
          <w:rFonts w:cstheme="minorHAnsi"/>
          <w:sz w:val="28"/>
        </w:rPr>
      </w:pPr>
    </w:p>
    <w:p w14:paraId="317E4842" w14:textId="77777777" w:rsidR="00BC11A8" w:rsidRPr="008D3713" w:rsidRDefault="00BC11A8" w:rsidP="001E03FA">
      <w:pPr>
        <w:rPr>
          <w:rFonts w:cstheme="minorHAnsi"/>
          <w:sz w:val="28"/>
        </w:rPr>
      </w:pPr>
      <w:r w:rsidRPr="008D3713">
        <w:rPr>
          <w:rFonts w:cstheme="minorHAnsi"/>
          <w:sz w:val="28"/>
        </w:rPr>
        <w:t>Christmas and New Year 2023</w:t>
      </w:r>
    </w:p>
    <w:p w14:paraId="54A6D016" w14:textId="77777777" w:rsidR="00BC11A8" w:rsidRPr="008D3713" w:rsidRDefault="00BC11A8" w:rsidP="00BC11A8">
      <w:pPr>
        <w:pStyle w:val="ListParagraph"/>
        <w:numPr>
          <w:ilvl w:val="0"/>
          <w:numId w:val="11"/>
        </w:numPr>
        <w:rPr>
          <w:rFonts w:cstheme="minorHAnsi"/>
        </w:rPr>
      </w:pPr>
      <w:r w:rsidRPr="008D3713">
        <w:rPr>
          <w:rFonts w:cstheme="minorHAnsi"/>
        </w:rPr>
        <w:t>Monday 13</w:t>
      </w:r>
      <w:r w:rsidRPr="008D3713">
        <w:rPr>
          <w:rFonts w:cstheme="minorHAnsi"/>
          <w:vertAlign w:val="superscript"/>
        </w:rPr>
        <w:t>th</w:t>
      </w:r>
      <w:r w:rsidRPr="008D3713">
        <w:rPr>
          <w:rFonts w:cstheme="minorHAnsi"/>
        </w:rPr>
        <w:t xml:space="preserve"> February to Friday 17</w:t>
      </w:r>
      <w:r w:rsidRPr="008D3713">
        <w:rPr>
          <w:rFonts w:cstheme="minorHAnsi"/>
          <w:vertAlign w:val="superscript"/>
        </w:rPr>
        <w:t>th</w:t>
      </w:r>
      <w:r w:rsidRPr="008D3713">
        <w:rPr>
          <w:rFonts w:cstheme="minorHAnsi"/>
        </w:rPr>
        <w:t xml:space="preserve"> February (inclusive)</w:t>
      </w:r>
    </w:p>
    <w:p w14:paraId="1E89BA1B" w14:textId="77777777" w:rsidR="00BC11A8" w:rsidRPr="008D3713" w:rsidRDefault="00BC11A8" w:rsidP="001E03FA">
      <w:pPr>
        <w:rPr>
          <w:rFonts w:cstheme="minorHAnsi"/>
          <w:sz w:val="28"/>
        </w:rPr>
      </w:pPr>
    </w:p>
    <w:p w14:paraId="24B556AE" w14:textId="77777777" w:rsidR="00DB492B" w:rsidRPr="008D3713" w:rsidRDefault="00DB492B" w:rsidP="001E03FA">
      <w:pPr>
        <w:rPr>
          <w:rFonts w:cstheme="minorHAnsi"/>
          <w:sz w:val="28"/>
        </w:rPr>
      </w:pPr>
      <w:r w:rsidRPr="008D3713">
        <w:rPr>
          <w:rFonts w:cstheme="minorHAnsi"/>
          <w:sz w:val="28"/>
        </w:rPr>
        <w:t>February 20</w:t>
      </w:r>
      <w:r w:rsidR="0091622F" w:rsidRPr="008D3713">
        <w:rPr>
          <w:rFonts w:cstheme="minorHAnsi"/>
          <w:sz w:val="28"/>
        </w:rPr>
        <w:t>2</w:t>
      </w:r>
      <w:r w:rsidR="00BC11A8" w:rsidRPr="008D3713">
        <w:rPr>
          <w:rFonts w:cstheme="minorHAnsi"/>
          <w:sz w:val="28"/>
        </w:rPr>
        <w:t>4</w:t>
      </w:r>
      <w:r w:rsidRPr="008D3713">
        <w:rPr>
          <w:rFonts w:cstheme="minorHAnsi"/>
          <w:sz w:val="28"/>
        </w:rPr>
        <w:t xml:space="preserve"> (mid-term)</w:t>
      </w:r>
    </w:p>
    <w:p w14:paraId="5BCB25E1" w14:textId="77777777" w:rsidR="00DB492B" w:rsidRPr="008D3713" w:rsidRDefault="00DB492B" w:rsidP="00DB492B">
      <w:pPr>
        <w:pStyle w:val="ListParagraph"/>
        <w:numPr>
          <w:ilvl w:val="0"/>
          <w:numId w:val="11"/>
        </w:numPr>
        <w:rPr>
          <w:rFonts w:cstheme="minorHAnsi"/>
        </w:rPr>
      </w:pPr>
      <w:r w:rsidRPr="008D3713">
        <w:rPr>
          <w:rFonts w:cstheme="minorHAnsi"/>
        </w:rPr>
        <w:t xml:space="preserve">Monday </w:t>
      </w:r>
      <w:r w:rsidR="00BC11A8" w:rsidRPr="008D3713">
        <w:rPr>
          <w:rFonts w:cstheme="minorHAnsi"/>
        </w:rPr>
        <w:t>25</w:t>
      </w:r>
      <w:r w:rsidR="00BC11A8" w:rsidRPr="008D3713">
        <w:rPr>
          <w:rFonts w:cstheme="minorHAnsi"/>
          <w:vertAlign w:val="superscript"/>
        </w:rPr>
        <w:t>th</w:t>
      </w:r>
      <w:r w:rsidR="00BC11A8" w:rsidRPr="008D3713">
        <w:rPr>
          <w:rFonts w:cstheme="minorHAnsi"/>
        </w:rPr>
        <w:t xml:space="preserve"> December to Friday 5</w:t>
      </w:r>
      <w:r w:rsidR="00BC11A8" w:rsidRPr="008D3713">
        <w:rPr>
          <w:rFonts w:cstheme="minorHAnsi"/>
          <w:vertAlign w:val="superscript"/>
        </w:rPr>
        <w:t>th</w:t>
      </w:r>
      <w:r w:rsidR="00BC11A8" w:rsidRPr="008D3713">
        <w:rPr>
          <w:rFonts w:cstheme="minorHAnsi"/>
        </w:rPr>
        <w:t xml:space="preserve"> January 2024</w:t>
      </w:r>
      <w:r w:rsidRPr="008D3713">
        <w:rPr>
          <w:rFonts w:cstheme="minorHAnsi"/>
        </w:rPr>
        <w:t xml:space="preserve"> (inclusive)</w:t>
      </w:r>
    </w:p>
    <w:p w14:paraId="1B790C52" w14:textId="77777777" w:rsidR="00DB492B" w:rsidRPr="008D3713" w:rsidRDefault="00DB492B" w:rsidP="001E03FA">
      <w:pPr>
        <w:rPr>
          <w:rFonts w:cstheme="minorHAnsi"/>
        </w:rPr>
      </w:pPr>
    </w:p>
    <w:p w14:paraId="0DDA68A1" w14:textId="77777777" w:rsidR="00DB492B" w:rsidRPr="008D3713" w:rsidRDefault="00D220BC" w:rsidP="001E03FA">
      <w:pPr>
        <w:rPr>
          <w:rFonts w:cstheme="minorHAnsi"/>
          <w:sz w:val="28"/>
        </w:rPr>
      </w:pPr>
      <w:r w:rsidRPr="008D3713">
        <w:rPr>
          <w:rFonts w:cstheme="minorHAnsi"/>
          <w:sz w:val="28"/>
        </w:rPr>
        <w:t>Easter 20</w:t>
      </w:r>
      <w:r w:rsidR="0091622F" w:rsidRPr="008D3713">
        <w:rPr>
          <w:rFonts w:cstheme="minorHAnsi"/>
          <w:sz w:val="28"/>
        </w:rPr>
        <w:t>2</w:t>
      </w:r>
      <w:r w:rsidR="00BC11A8" w:rsidRPr="008D3713">
        <w:rPr>
          <w:rFonts w:cstheme="minorHAnsi"/>
          <w:sz w:val="28"/>
        </w:rPr>
        <w:t>4</w:t>
      </w:r>
    </w:p>
    <w:p w14:paraId="0EEC9CDE" w14:textId="77777777" w:rsidR="00BC11A8" w:rsidRPr="008D3713" w:rsidRDefault="00BC11A8" w:rsidP="00BC11A8">
      <w:pPr>
        <w:pStyle w:val="ListParagraph"/>
        <w:numPr>
          <w:ilvl w:val="0"/>
          <w:numId w:val="11"/>
        </w:numPr>
        <w:rPr>
          <w:rFonts w:cstheme="minorHAnsi"/>
        </w:rPr>
      </w:pPr>
      <w:r w:rsidRPr="008D3713">
        <w:rPr>
          <w:rFonts w:cstheme="minorHAnsi"/>
        </w:rPr>
        <w:t>Monday 25</w:t>
      </w:r>
      <w:r w:rsidRPr="008D3713">
        <w:rPr>
          <w:rFonts w:cstheme="minorHAnsi"/>
          <w:vertAlign w:val="superscript"/>
        </w:rPr>
        <w:t>th</w:t>
      </w:r>
      <w:r w:rsidRPr="008D3713">
        <w:rPr>
          <w:rFonts w:cstheme="minorHAnsi"/>
        </w:rPr>
        <w:t xml:space="preserve"> March to Friday 5</w:t>
      </w:r>
      <w:r w:rsidRPr="008D3713">
        <w:rPr>
          <w:rFonts w:cstheme="minorHAnsi"/>
          <w:vertAlign w:val="superscript"/>
        </w:rPr>
        <w:t>th</w:t>
      </w:r>
      <w:r w:rsidRPr="008D3713">
        <w:rPr>
          <w:rFonts w:cstheme="minorHAnsi"/>
        </w:rPr>
        <w:t xml:space="preserve"> April 2024 (inclusive)</w:t>
      </w:r>
    </w:p>
    <w:p w14:paraId="264AA2DA" w14:textId="77777777" w:rsidR="002C257B" w:rsidRPr="008D3713" w:rsidRDefault="002C257B" w:rsidP="002C257B">
      <w:pPr>
        <w:rPr>
          <w:rFonts w:cstheme="minorHAnsi"/>
        </w:rPr>
      </w:pPr>
    </w:p>
    <w:p w14:paraId="18565380" w14:textId="77777777" w:rsidR="002C257B" w:rsidRPr="008D3713" w:rsidRDefault="002C257B" w:rsidP="002C257B">
      <w:pPr>
        <w:rPr>
          <w:rFonts w:cstheme="minorHAnsi"/>
        </w:rPr>
      </w:pPr>
    </w:p>
    <w:sectPr w:rsidR="002C257B" w:rsidRPr="008D3713" w:rsidSect="000511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81F73" w14:textId="77777777" w:rsidR="009B6B26" w:rsidRDefault="009B6B26" w:rsidP="00F67D58">
      <w:r>
        <w:separator/>
      </w:r>
    </w:p>
  </w:endnote>
  <w:endnote w:type="continuationSeparator" w:id="0">
    <w:p w14:paraId="4BD49543" w14:textId="77777777" w:rsidR="009B6B26" w:rsidRDefault="009B6B26" w:rsidP="00F6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1A22" w14:textId="77777777" w:rsidR="009B6B26" w:rsidRDefault="009B6B26" w:rsidP="00F67D58">
      <w:r>
        <w:separator/>
      </w:r>
    </w:p>
  </w:footnote>
  <w:footnote w:type="continuationSeparator" w:id="0">
    <w:p w14:paraId="3B073913" w14:textId="77777777" w:rsidR="009B6B26" w:rsidRDefault="009B6B26" w:rsidP="00F67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8A4"/>
    <w:multiLevelType w:val="hybridMultilevel"/>
    <w:tmpl w:val="A29854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20413B"/>
    <w:multiLevelType w:val="hybridMultilevel"/>
    <w:tmpl w:val="82740A16"/>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A172B26"/>
    <w:multiLevelType w:val="hybridMultilevel"/>
    <w:tmpl w:val="605AEE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F0A5E"/>
    <w:multiLevelType w:val="hybridMultilevel"/>
    <w:tmpl w:val="DE4482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37310376"/>
    <w:multiLevelType w:val="hybridMultilevel"/>
    <w:tmpl w:val="CAE40C0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7AA3F01"/>
    <w:multiLevelType w:val="hybridMultilevel"/>
    <w:tmpl w:val="84AC53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D261388"/>
    <w:multiLevelType w:val="hybridMultilevel"/>
    <w:tmpl w:val="E1D8E110"/>
    <w:lvl w:ilvl="0" w:tplc="18090001">
      <w:start w:val="1"/>
      <w:numFmt w:val="bullet"/>
      <w:lvlText w:val=""/>
      <w:lvlJc w:val="left"/>
      <w:pPr>
        <w:ind w:left="426" w:hanging="360"/>
      </w:pPr>
      <w:rPr>
        <w:rFonts w:ascii="Symbol" w:hAnsi="Symbol" w:hint="default"/>
      </w:rPr>
    </w:lvl>
    <w:lvl w:ilvl="1" w:tplc="18090003">
      <w:start w:val="1"/>
      <w:numFmt w:val="bullet"/>
      <w:lvlText w:val="o"/>
      <w:lvlJc w:val="left"/>
      <w:pPr>
        <w:ind w:left="1146" w:hanging="360"/>
      </w:pPr>
      <w:rPr>
        <w:rFonts w:ascii="Courier New" w:hAnsi="Courier New" w:cs="Courier New" w:hint="default"/>
      </w:rPr>
    </w:lvl>
    <w:lvl w:ilvl="2" w:tplc="18090005">
      <w:start w:val="1"/>
      <w:numFmt w:val="bullet"/>
      <w:lvlText w:val=""/>
      <w:lvlJc w:val="left"/>
      <w:pPr>
        <w:ind w:left="1866" w:hanging="360"/>
      </w:pPr>
      <w:rPr>
        <w:rFonts w:ascii="Wingdings" w:hAnsi="Wingdings" w:hint="default"/>
      </w:rPr>
    </w:lvl>
    <w:lvl w:ilvl="3" w:tplc="18090001" w:tentative="1">
      <w:start w:val="1"/>
      <w:numFmt w:val="bullet"/>
      <w:lvlText w:val=""/>
      <w:lvlJc w:val="left"/>
      <w:pPr>
        <w:ind w:left="2586" w:hanging="360"/>
      </w:pPr>
      <w:rPr>
        <w:rFonts w:ascii="Symbol" w:hAnsi="Symbol" w:hint="default"/>
      </w:rPr>
    </w:lvl>
    <w:lvl w:ilvl="4" w:tplc="18090003" w:tentative="1">
      <w:start w:val="1"/>
      <w:numFmt w:val="bullet"/>
      <w:lvlText w:val="o"/>
      <w:lvlJc w:val="left"/>
      <w:pPr>
        <w:ind w:left="3306" w:hanging="360"/>
      </w:pPr>
      <w:rPr>
        <w:rFonts w:ascii="Courier New" w:hAnsi="Courier New" w:cs="Courier New" w:hint="default"/>
      </w:rPr>
    </w:lvl>
    <w:lvl w:ilvl="5" w:tplc="18090005" w:tentative="1">
      <w:start w:val="1"/>
      <w:numFmt w:val="bullet"/>
      <w:lvlText w:val=""/>
      <w:lvlJc w:val="left"/>
      <w:pPr>
        <w:ind w:left="4026" w:hanging="360"/>
      </w:pPr>
      <w:rPr>
        <w:rFonts w:ascii="Wingdings" w:hAnsi="Wingdings" w:hint="default"/>
      </w:rPr>
    </w:lvl>
    <w:lvl w:ilvl="6" w:tplc="18090001" w:tentative="1">
      <w:start w:val="1"/>
      <w:numFmt w:val="bullet"/>
      <w:lvlText w:val=""/>
      <w:lvlJc w:val="left"/>
      <w:pPr>
        <w:ind w:left="4746" w:hanging="360"/>
      </w:pPr>
      <w:rPr>
        <w:rFonts w:ascii="Symbol" w:hAnsi="Symbol" w:hint="default"/>
      </w:rPr>
    </w:lvl>
    <w:lvl w:ilvl="7" w:tplc="18090003" w:tentative="1">
      <w:start w:val="1"/>
      <w:numFmt w:val="bullet"/>
      <w:lvlText w:val="o"/>
      <w:lvlJc w:val="left"/>
      <w:pPr>
        <w:ind w:left="5466" w:hanging="360"/>
      </w:pPr>
      <w:rPr>
        <w:rFonts w:ascii="Courier New" w:hAnsi="Courier New" w:cs="Courier New" w:hint="default"/>
      </w:rPr>
    </w:lvl>
    <w:lvl w:ilvl="8" w:tplc="18090005" w:tentative="1">
      <w:start w:val="1"/>
      <w:numFmt w:val="bullet"/>
      <w:lvlText w:val=""/>
      <w:lvlJc w:val="left"/>
      <w:pPr>
        <w:ind w:left="6186" w:hanging="360"/>
      </w:pPr>
      <w:rPr>
        <w:rFonts w:ascii="Wingdings" w:hAnsi="Wingdings" w:hint="default"/>
      </w:rPr>
    </w:lvl>
  </w:abstractNum>
  <w:abstractNum w:abstractNumId="7" w15:restartNumberingAfterBreak="0">
    <w:nsid w:val="4E251C2B"/>
    <w:multiLevelType w:val="hybridMultilevel"/>
    <w:tmpl w:val="A88C74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0FB60CC"/>
    <w:multiLevelType w:val="hybridMultilevel"/>
    <w:tmpl w:val="E262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9077298"/>
    <w:multiLevelType w:val="hybridMultilevel"/>
    <w:tmpl w:val="44943CA4"/>
    <w:lvl w:ilvl="0" w:tplc="18090001">
      <w:start w:val="1"/>
      <w:numFmt w:val="bullet"/>
      <w:lvlText w:val=""/>
      <w:lvlJc w:val="left"/>
      <w:pPr>
        <w:ind w:left="0" w:hanging="360"/>
      </w:pPr>
      <w:rPr>
        <w:rFonts w:ascii="Symbol" w:hAnsi="Symbol" w:hint="default"/>
      </w:rPr>
    </w:lvl>
    <w:lvl w:ilvl="1" w:tplc="18090003">
      <w:start w:val="1"/>
      <w:numFmt w:val="bullet"/>
      <w:lvlText w:val="o"/>
      <w:lvlJc w:val="left"/>
      <w:pPr>
        <w:ind w:left="720" w:hanging="360"/>
      </w:pPr>
      <w:rPr>
        <w:rFonts w:ascii="Courier New" w:hAnsi="Courier New" w:cs="Courier New" w:hint="default"/>
      </w:rPr>
    </w:lvl>
    <w:lvl w:ilvl="2" w:tplc="18090005">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0" w15:restartNumberingAfterBreak="0">
    <w:nsid w:val="690955CE"/>
    <w:multiLevelType w:val="hybridMultilevel"/>
    <w:tmpl w:val="8E12D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A6E59E1"/>
    <w:multiLevelType w:val="hybridMultilevel"/>
    <w:tmpl w:val="AC8631B4"/>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12" w15:restartNumberingAfterBreak="0">
    <w:nsid w:val="6BF61B0C"/>
    <w:multiLevelType w:val="hybridMultilevel"/>
    <w:tmpl w:val="3D509344"/>
    <w:lvl w:ilvl="0" w:tplc="18090001">
      <w:start w:val="1"/>
      <w:numFmt w:val="bullet"/>
      <w:lvlText w:val=""/>
      <w:lvlJc w:val="left"/>
      <w:pPr>
        <w:ind w:left="720" w:hanging="360"/>
      </w:pPr>
      <w:rPr>
        <w:rFonts w:ascii="Symbol" w:hAnsi="Symbol" w:hint="default"/>
      </w:rPr>
    </w:lvl>
    <w:lvl w:ilvl="1" w:tplc="302C60FE">
      <w:numFmt w:val="bullet"/>
      <w:lvlText w:val=""/>
      <w:lvlJc w:val="left"/>
      <w:pPr>
        <w:ind w:left="1440" w:hanging="360"/>
      </w:pPr>
      <w:rPr>
        <w:rFonts w:ascii="Wingdings 2" w:eastAsiaTheme="minorHAnsi" w:hAnsi="Wingdings 2" w:cstheme="minorBid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3E55AC6"/>
    <w:multiLevelType w:val="hybridMultilevel"/>
    <w:tmpl w:val="5E8A3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698748A"/>
    <w:multiLevelType w:val="hybridMultilevel"/>
    <w:tmpl w:val="EFC4C3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05426019">
    <w:abstractNumId w:val="9"/>
  </w:num>
  <w:num w:numId="2" w16cid:durableId="397820774">
    <w:abstractNumId w:val="14"/>
  </w:num>
  <w:num w:numId="3" w16cid:durableId="794718604">
    <w:abstractNumId w:val="3"/>
  </w:num>
  <w:num w:numId="4" w16cid:durableId="1390808895">
    <w:abstractNumId w:val="1"/>
  </w:num>
  <w:num w:numId="5" w16cid:durableId="531653066">
    <w:abstractNumId w:val="10"/>
  </w:num>
  <w:num w:numId="6" w16cid:durableId="994993998">
    <w:abstractNumId w:val="5"/>
  </w:num>
  <w:num w:numId="7" w16cid:durableId="1740134825">
    <w:abstractNumId w:val="4"/>
  </w:num>
  <w:num w:numId="8" w16cid:durableId="544408756">
    <w:abstractNumId w:val="7"/>
  </w:num>
  <w:num w:numId="9" w16cid:durableId="1098478602">
    <w:abstractNumId w:val="6"/>
  </w:num>
  <w:num w:numId="10" w16cid:durableId="630478010">
    <w:abstractNumId w:val="0"/>
  </w:num>
  <w:num w:numId="11" w16cid:durableId="2091999139">
    <w:abstractNumId w:val="8"/>
  </w:num>
  <w:num w:numId="12" w16cid:durableId="1607422358">
    <w:abstractNumId w:val="13"/>
  </w:num>
  <w:num w:numId="13" w16cid:durableId="1971551605">
    <w:abstractNumId w:val="9"/>
  </w:num>
  <w:num w:numId="14" w16cid:durableId="1493330254">
    <w:abstractNumId w:val="11"/>
  </w:num>
  <w:num w:numId="15" w16cid:durableId="316080529">
    <w:abstractNumId w:val="12"/>
  </w:num>
  <w:num w:numId="16" w16cid:durableId="213976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31"/>
    <w:rsid w:val="0005119E"/>
    <w:rsid w:val="000749FE"/>
    <w:rsid w:val="000940E1"/>
    <w:rsid w:val="000E595D"/>
    <w:rsid w:val="000E7B68"/>
    <w:rsid w:val="001E03FA"/>
    <w:rsid w:val="00221325"/>
    <w:rsid w:val="002418BB"/>
    <w:rsid w:val="002B0424"/>
    <w:rsid w:val="002B1DDA"/>
    <w:rsid w:val="002C257B"/>
    <w:rsid w:val="00315FF8"/>
    <w:rsid w:val="00324D9D"/>
    <w:rsid w:val="003A162B"/>
    <w:rsid w:val="003D702B"/>
    <w:rsid w:val="0044647B"/>
    <w:rsid w:val="00457FCB"/>
    <w:rsid w:val="00493EC0"/>
    <w:rsid w:val="004A309F"/>
    <w:rsid w:val="004C5D1D"/>
    <w:rsid w:val="004E4C7B"/>
    <w:rsid w:val="00543CBF"/>
    <w:rsid w:val="005F5661"/>
    <w:rsid w:val="00631A15"/>
    <w:rsid w:val="00641E31"/>
    <w:rsid w:val="006549D7"/>
    <w:rsid w:val="006F2D50"/>
    <w:rsid w:val="00764E36"/>
    <w:rsid w:val="0078059F"/>
    <w:rsid w:val="007A1C6F"/>
    <w:rsid w:val="007A7E82"/>
    <w:rsid w:val="007D41E6"/>
    <w:rsid w:val="00804431"/>
    <w:rsid w:val="0088736B"/>
    <w:rsid w:val="008C5A3B"/>
    <w:rsid w:val="008D3713"/>
    <w:rsid w:val="009159AF"/>
    <w:rsid w:val="0091622F"/>
    <w:rsid w:val="00922189"/>
    <w:rsid w:val="009615FF"/>
    <w:rsid w:val="0097191F"/>
    <w:rsid w:val="00983FF7"/>
    <w:rsid w:val="009B6B26"/>
    <w:rsid w:val="009E42E3"/>
    <w:rsid w:val="009F34FF"/>
    <w:rsid w:val="009F65B3"/>
    <w:rsid w:val="00A66A9B"/>
    <w:rsid w:val="00AA5AB0"/>
    <w:rsid w:val="00AC390A"/>
    <w:rsid w:val="00AE13A3"/>
    <w:rsid w:val="00B7158D"/>
    <w:rsid w:val="00B76606"/>
    <w:rsid w:val="00BA5715"/>
    <w:rsid w:val="00BC11A8"/>
    <w:rsid w:val="00C22C9C"/>
    <w:rsid w:val="00CD0BFC"/>
    <w:rsid w:val="00CE3349"/>
    <w:rsid w:val="00D13AAE"/>
    <w:rsid w:val="00D220BC"/>
    <w:rsid w:val="00D65013"/>
    <w:rsid w:val="00D84C4B"/>
    <w:rsid w:val="00DB492B"/>
    <w:rsid w:val="00E52097"/>
    <w:rsid w:val="00E563E3"/>
    <w:rsid w:val="00EA2817"/>
    <w:rsid w:val="00EC36EF"/>
    <w:rsid w:val="00ED22EF"/>
    <w:rsid w:val="00F31632"/>
    <w:rsid w:val="00F46771"/>
    <w:rsid w:val="00F61171"/>
    <w:rsid w:val="00F67D58"/>
    <w:rsid w:val="00F87915"/>
    <w:rsid w:val="00FB5B10"/>
    <w:rsid w:val="00FE0B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E5849"/>
  <w15:docId w15:val="{2EC5BB52-CE18-4A5C-B2D5-DCABAB71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22F"/>
    <w:pPr>
      <w:spacing w:after="0" w:line="240" w:lineRule="auto"/>
      <w:jc w:val="both"/>
    </w:pPr>
    <w:rPr>
      <w:sz w:val="24"/>
    </w:rPr>
  </w:style>
  <w:style w:type="paragraph" w:styleId="Heading1">
    <w:name w:val="heading 1"/>
    <w:basedOn w:val="Normal"/>
    <w:next w:val="Normal"/>
    <w:link w:val="Heading1Char"/>
    <w:uiPriority w:val="9"/>
    <w:qFormat/>
    <w:rsid w:val="009E42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E42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E42E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smorethan30">
    <w:name w:val="quotes more than 30"/>
    <w:basedOn w:val="Normal"/>
    <w:autoRedefine/>
    <w:qFormat/>
    <w:rsid w:val="00315FF8"/>
    <w:pPr>
      <w:ind w:left="851" w:right="851"/>
    </w:pPr>
    <w:rPr>
      <w:sz w:val="20"/>
    </w:rPr>
  </w:style>
  <w:style w:type="paragraph" w:customStyle="1" w:styleId="CannabisResource1">
    <w:name w:val="Cannabis Resource _1"/>
    <w:basedOn w:val="Heading1"/>
    <w:autoRedefine/>
    <w:qFormat/>
    <w:rsid w:val="00D84C4B"/>
    <w:pPr>
      <w:spacing w:before="0"/>
      <w:jc w:val="left"/>
    </w:pPr>
    <w:rPr>
      <w:b w:val="0"/>
      <w:color w:val="403152" w:themeColor="accent4" w:themeShade="80"/>
      <w:sz w:val="52"/>
      <w:szCs w:val="52"/>
    </w:rPr>
  </w:style>
  <w:style w:type="character" w:customStyle="1" w:styleId="Heading1Char">
    <w:name w:val="Heading 1 Char"/>
    <w:basedOn w:val="DefaultParagraphFont"/>
    <w:link w:val="Heading1"/>
    <w:uiPriority w:val="9"/>
    <w:rsid w:val="009E42E3"/>
    <w:rPr>
      <w:rFonts w:asciiTheme="majorHAnsi" w:eastAsiaTheme="majorEastAsia" w:hAnsiTheme="majorHAnsi" w:cstheme="majorBidi"/>
      <w:b/>
      <w:bCs/>
      <w:color w:val="365F91" w:themeColor="accent1" w:themeShade="BF"/>
      <w:sz w:val="28"/>
      <w:szCs w:val="28"/>
    </w:rPr>
  </w:style>
  <w:style w:type="paragraph" w:customStyle="1" w:styleId="CannabisResource2">
    <w:name w:val="Cannabis_Resource_2"/>
    <w:basedOn w:val="Heading2"/>
    <w:autoRedefine/>
    <w:qFormat/>
    <w:rsid w:val="00B76606"/>
    <w:pPr>
      <w:spacing w:after="120"/>
    </w:pPr>
    <w:rPr>
      <w:color w:val="B2A1C7" w:themeColor="accent4" w:themeTint="99"/>
    </w:rPr>
  </w:style>
  <w:style w:type="character" w:customStyle="1" w:styleId="Heading2Char">
    <w:name w:val="Heading 2 Char"/>
    <w:basedOn w:val="DefaultParagraphFont"/>
    <w:link w:val="Heading2"/>
    <w:uiPriority w:val="9"/>
    <w:semiHidden/>
    <w:rsid w:val="009E42E3"/>
    <w:rPr>
      <w:rFonts w:asciiTheme="majorHAnsi" w:eastAsiaTheme="majorEastAsia" w:hAnsiTheme="majorHAnsi" w:cstheme="majorBidi"/>
      <w:b/>
      <w:bCs/>
      <w:color w:val="4F81BD" w:themeColor="accent1"/>
      <w:sz w:val="26"/>
      <w:szCs w:val="26"/>
    </w:rPr>
  </w:style>
  <w:style w:type="paragraph" w:customStyle="1" w:styleId="CannabisResource3">
    <w:name w:val="Cannabis_Resource_3"/>
    <w:basedOn w:val="Heading3"/>
    <w:autoRedefine/>
    <w:qFormat/>
    <w:rsid w:val="009E42E3"/>
    <w:rPr>
      <w:color w:val="B2A1C7" w:themeColor="accent4" w:themeTint="99"/>
    </w:rPr>
  </w:style>
  <w:style w:type="character" w:customStyle="1" w:styleId="Heading3Char">
    <w:name w:val="Heading 3 Char"/>
    <w:basedOn w:val="DefaultParagraphFont"/>
    <w:link w:val="Heading3"/>
    <w:uiPriority w:val="9"/>
    <w:semiHidden/>
    <w:rsid w:val="009E42E3"/>
    <w:rPr>
      <w:rFonts w:asciiTheme="majorHAnsi" w:eastAsiaTheme="majorEastAsia" w:hAnsiTheme="majorHAnsi" w:cstheme="majorBidi"/>
      <w:b/>
      <w:bCs/>
      <w:color w:val="4F81BD" w:themeColor="accent1"/>
    </w:rPr>
  </w:style>
  <w:style w:type="paragraph" w:styleId="Title">
    <w:name w:val="Title"/>
    <w:basedOn w:val="Normal"/>
    <w:next w:val="Normal"/>
    <w:link w:val="TitleChar"/>
    <w:autoRedefine/>
    <w:uiPriority w:val="10"/>
    <w:qFormat/>
    <w:rsid w:val="00493EC0"/>
    <w:pPr>
      <w:pBdr>
        <w:bottom w:val="single" w:sz="8" w:space="4" w:color="4F81BD" w:themeColor="accent1"/>
      </w:pBdr>
      <w:spacing w:after="300"/>
      <w:contextualSpacing/>
    </w:pPr>
    <w:rPr>
      <w:rFonts w:asciiTheme="majorHAnsi" w:eastAsiaTheme="majorEastAsia" w:hAnsiTheme="majorHAnsi" w:cstheme="majorBidi"/>
      <w:color w:val="403152" w:themeColor="accent4" w:themeShade="80"/>
      <w:spacing w:val="5"/>
      <w:kern w:val="28"/>
      <w:sz w:val="52"/>
      <w:szCs w:val="52"/>
    </w:rPr>
  </w:style>
  <w:style w:type="character" w:customStyle="1" w:styleId="TitleChar">
    <w:name w:val="Title Char"/>
    <w:basedOn w:val="DefaultParagraphFont"/>
    <w:link w:val="Title"/>
    <w:uiPriority w:val="10"/>
    <w:rsid w:val="00493EC0"/>
    <w:rPr>
      <w:rFonts w:asciiTheme="majorHAnsi" w:eastAsiaTheme="majorEastAsia" w:hAnsiTheme="majorHAnsi" w:cstheme="majorBidi"/>
      <w:color w:val="403152" w:themeColor="accent4" w:themeShade="80"/>
      <w:spacing w:val="5"/>
      <w:kern w:val="28"/>
      <w:sz w:val="52"/>
      <w:szCs w:val="52"/>
    </w:rPr>
  </w:style>
  <w:style w:type="paragraph" w:styleId="TOC1">
    <w:name w:val="toc 1"/>
    <w:basedOn w:val="Normal"/>
    <w:next w:val="Normal"/>
    <w:autoRedefine/>
    <w:uiPriority w:val="39"/>
    <w:unhideWhenUsed/>
    <w:qFormat/>
    <w:rsid w:val="00D84C4B"/>
    <w:pPr>
      <w:spacing w:before="120"/>
      <w:jc w:val="left"/>
    </w:pPr>
    <w:rPr>
      <w:rFonts w:cstheme="minorHAnsi"/>
      <w:bCs/>
      <w:i/>
      <w:iCs/>
      <w:szCs w:val="24"/>
    </w:rPr>
  </w:style>
  <w:style w:type="paragraph" w:customStyle="1" w:styleId="graphs">
    <w:name w:val="graphs"/>
    <w:basedOn w:val="Normal"/>
    <w:autoRedefine/>
    <w:qFormat/>
    <w:rsid w:val="00AA5AB0"/>
    <w:pPr>
      <w:spacing w:before="240" w:after="240"/>
      <w:jc w:val="center"/>
    </w:pPr>
    <w:rPr>
      <w:noProof/>
      <w:lang w:eastAsia="en-IE"/>
    </w:rPr>
  </w:style>
  <w:style w:type="paragraph" w:customStyle="1" w:styleId="figures">
    <w:name w:val="figures"/>
    <w:basedOn w:val="Normal"/>
    <w:autoRedefine/>
    <w:qFormat/>
    <w:rsid w:val="00AA5AB0"/>
    <w:pPr>
      <w:jc w:val="left"/>
    </w:pPr>
  </w:style>
  <w:style w:type="paragraph" w:styleId="ListParagraph">
    <w:name w:val="List Paragraph"/>
    <w:basedOn w:val="Normal"/>
    <w:uiPriority w:val="34"/>
    <w:qFormat/>
    <w:rsid w:val="00FE0BDA"/>
    <w:pPr>
      <w:ind w:left="720"/>
      <w:contextualSpacing/>
    </w:pPr>
  </w:style>
  <w:style w:type="table" w:styleId="TableGrid">
    <w:name w:val="Table Grid"/>
    <w:basedOn w:val="TableNormal"/>
    <w:uiPriority w:val="59"/>
    <w:rsid w:val="00AE1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03F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F2D50"/>
    <w:rPr>
      <w:sz w:val="16"/>
      <w:szCs w:val="16"/>
    </w:rPr>
  </w:style>
  <w:style w:type="paragraph" w:styleId="CommentText">
    <w:name w:val="annotation text"/>
    <w:basedOn w:val="Normal"/>
    <w:link w:val="CommentTextChar"/>
    <w:uiPriority w:val="99"/>
    <w:semiHidden/>
    <w:unhideWhenUsed/>
    <w:rsid w:val="006F2D50"/>
    <w:rPr>
      <w:sz w:val="20"/>
      <w:szCs w:val="20"/>
    </w:rPr>
  </w:style>
  <w:style w:type="character" w:customStyle="1" w:styleId="CommentTextChar">
    <w:name w:val="Comment Text Char"/>
    <w:basedOn w:val="DefaultParagraphFont"/>
    <w:link w:val="CommentText"/>
    <w:uiPriority w:val="99"/>
    <w:semiHidden/>
    <w:rsid w:val="006F2D50"/>
    <w:rPr>
      <w:sz w:val="20"/>
      <w:szCs w:val="20"/>
    </w:rPr>
  </w:style>
  <w:style w:type="paragraph" w:styleId="CommentSubject">
    <w:name w:val="annotation subject"/>
    <w:basedOn w:val="CommentText"/>
    <w:next w:val="CommentText"/>
    <w:link w:val="CommentSubjectChar"/>
    <w:uiPriority w:val="99"/>
    <w:semiHidden/>
    <w:unhideWhenUsed/>
    <w:rsid w:val="006F2D50"/>
    <w:rPr>
      <w:b/>
      <w:bCs/>
    </w:rPr>
  </w:style>
  <w:style w:type="character" w:customStyle="1" w:styleId="CommentSubjectChar">
    <w:name w:val="Comment Subject Char"/>
    <w:basedOn w:val="CommentTextChar"/>
    <w:link w:val="CommentSubject"/>
    <w:uiPriority w:val="99"/>
    <w:semiHidden/>
    <w:rsid w:val="006F2D50"/>
    <w:rPr>
      <w:b/>
      <w:bCs/>
      <w:sz w:val="20"/>
      <w:szCs w:val="20"/>
    </w:rPr>
  </w:style>
  <w:style w:type="paragraph" w:styleId="Revision">
    <w:name w:val="Revision"/>
    <w:hidden/>
    <w:uiPriority w:val="99"/>
    <w:semiHidden/>
    <w:rsid w:val="006F2D50"/>
    <w:pPr>
      <w:spacing w:after="0" w:line="240" w:lineRule="auto"/>
    </w:pPr>
    <w:rPr>
      <w:sz w:val="24"/>
    </w:rPr>
  </w:style>
  <w:style w:type="paragraph" w:styleId="BalloonText">
    <w:name w:val="Balloon Text"/>
    <w:basedOn w:val="Normal"/>
    <w:link w:val="BalloonTextChar"/>
    <w:uiPriority w:val="99"/>
    <w:semiHidden/>
    <w:unhideWhenUsed/>
    <w:rsid w:val="006F2D50"/>
    <w:rPr>
      <w:rFonts w:ascii="Tahoma" w:hAnsi="Tahoma" w:cs="Tahoma"/>
      <w:sz w:val="16"/>
      <w:szCs w:val="16"/>
    </w:rPr>
  </w:style>
  <w:style w:type="character" w:customStyle="1" w:styleId="BalloonTextChar">
    <w:name w:val="Balloon Text Char"/>
    <w:basedOn w:val="DefaultParagraphFont"/>
    <w:link w:val="BalloonText"/>
    <w:uiPriority w:val="99"/>
    <w:semiHidden/>
    <w:rsid w:val="006F2D50"/>
    <w:rPr>
      <w:rFonts w:ascii="Tahoma" w:hAnsi="Tahoma" w:cs="Tahoma"/>
      <w:sz w:val="16"/>
      <w:szCs w:val="16"/>
    </w:rPr>
  </w:style>
  <w:style w:type="paragraph" w:styleId="Header">
    <w:name w:val="header"/>
    <w:basedOn w:val="Normal"/>
    <w:link w:val="HeaderChar"/>
    <w:uiPriority w:val="99"/>
    <w:unhideWhenUsed/>
    <w:rsid w:val="00F67D58"/>
    <w:pPr>
      <w:tabs>
        <w:tab w:val="center" w:pos="4513"/>
        <w:tab w:val="right" w:pos="9026"/>
      </w:tabs>
    </w:pPr>
  </w:style>
  <w:style w:type="character" w:customStyle="1" w:styleId="HeaderChar">
    <w:name w:val="Header Char"/>
    <w:basedOn w:val="DefaultParagraphFont"/>
    <w:link w:val="Header"/>
    <w:uiPriority w:val="99"/>
    <w:rsid w:val="00F67D58"/>
    <w:rPr>
      <w:sz w:val="24"/>
    </w:rPr>
  </w:style>
  <w:style w:type="paragraph" w:styleId="Footer">
    <w:name w:val="footer"/>
    <w:basedOn w:val="Normal"/>
    <w:link w:val="FooterChar"/>
    <w:uiPriority w:val="99"/>
    <w:unhideWhenUsed/>
    <w:rsid w:val="00F67D58"/>
    <w:pPr>
      <w:tabs>
        <w:tab w:val="center" w:pos="4513"/>
        <w:tab w:val="right" w:pos="9026"/>
      </w:tabs>
    </w:pPr>
  </w:style>
  <w:style w:type="character" w:customStyle="1" w:styleId="FooterChar">
    <w:name w:val="Footer Char"/>
    <w:basedOn w:val="DefaultParagraphFont"/>
    <w:link w:val="Footer"/>
    <w:uiPriority w:val="99"/>
    <w:rsid w:val="00F67D5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33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10A41-7A53-4237-8428-4F15E131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1147</Words>
  <Characters>6544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HSE Mid-West</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Sancha</dc:creator>
  <cp:lastModifiedBy>Ann-Marie Carey</cp:lastModifiedBy>
  <cp:revision>2</cp:revision>
  <cp:lastPrinted>2015-03-10T09:41:00Z</cp:lastPrinted>
  <dcterms:created xsi:type="dcterms:W3CDTF">2023-05-26T08:14:00Z</dcterms:created>
  <dcterms:modified xsi:type="dcterms:W3CDTF">2023-05-26T08:14:00Z</dcterms:modified>
</cp:coreProperties>
</file>