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A2ED" w14:textId="77777777" w:rsidR="00341D4E" w:rsidRDefault="006C0F12" w:rsidP="00341D4E">
      <w:pPr>
        <w:pStyle w:val="xl28"/>
        <w:spacing w:before="0" w:after="0"/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310CB14F" wp14:editId="4EFAED47">
            <wp:extent cx="2863850" cy="143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-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94" cy="14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4BF2" w14:textId="77777777" w:rsidR="00341D4E" w:rsidRDefault="00341D4E" w:rsidP="00341D4E">
      <w:pPr>
        <w:pStyle w:val="xl28"/>
        <w:spacing w:before="0" w:after="0"/>
        <w:rPr>
          <w:noProof/>
          <w:lang w:val="en-IE" w:eastAsia="en-IE"/>
        </w:rPr>
      </w:pPr>
    </w:p>
    <w:p w14:paraId="1C804155" w14:textId="77777777" w:rsidR="00341D4E" w:rsidRDefault="00341D4E" w:rsidP="00341D4E">
      <w:pPr>
        <w:pStyle w:val="xl28"/>
        <w:spacing w:before="0" w:after="0"/>
        <w:rPr>
          <w:noProof/>
          <w:lang w:val="en-IE" w:eastAsia="en-IE"/>
        </w:rPr>
      </w:pPr>
    </w:p>
    <w:p w14:paraId="7F57191D" w14:textId="77777777" w:rsidR="00341D4E" w:rsidRDefault="00341D4E" w:rsidP="00341D4E">
      <w:pPr>
        <w:pStyle w:val="xl28"/>
        <w:spacing w:before="0" w:after="0"/>
        <w:rPr>
          <w:rFonts w:cs="Arial"/>
          <w:sz w:val="22"/>
          <w:szCs w:val="22"/>
        </w:rPr>
      </w:pPr>
    </w:p>
    <w:p w14:paraId="4B6B796D" w14:textId="77777777" w:rsidR="00341D4E" w:rsidRDefault="00341D4E" w:rsidP="00341D4E">
      <w:pPr>
        <w:pStyle w:val="xl28"/>
        <w:spacing w:before="0" w:after="0"/>
        <w:rPr>
          <w:rFonts w:cs="Arial"/>
          <w:sz w:val="22"/>
          <w:szCs w:val="22"/>
        </w:rPr>
      </w:pPr>
    </w:p>
    <w:p w14:paraId="751E293B" w14:textId="77777777" w:rsidR="00341D4E" w:rsidRDefault="00341D4E" w:rsidP="00341D4E">
      <w:pPr>
        <w:pStyle w:val="xl28"/>
        <w:spacing w:before="0" w:after="0"/>
        <w:rPr>
          <w:rFonts w:cs="Arial"/>
          <w:sz w:val="22"/>
          <w:szCs w:val="22"/>
        </w:rPr>
      </w:pPr>
    </w:p>
    <w:p w14:paraId="2120A616" w14:textId="77777777" w:rsidR="00341D4E" w:rsidRDefault="00341D4E" w:rsidP="00341D4E">
      <w:pPr>
        <w:pStyle w:val="xl28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East Coast</w:t>
      </w:r>
      <w:r w:rsidRPr="0070252F">
        <w:rPr>
          <w:rFonts w:cs="Arial"/>
          <w:sz w:val="22"/>
          <w:szCs w:val="22"/>
        </w:rPr>
        <w:t xml:space="preserve"> Regional Drug</w:t>
      </w:r>
      <w:r>
        <w:rPr>
          <w:rFonts w:cs="Arial"/>
          <w:sz w:val="22"/>
          <w:szCs w:val="22"/>
        </w:rPr>
        <w:t>s and</w:t>
      </w:r>
      <w:r w:rsidRPr="0070252F">
        <w:rPr>
          <w:rFonts w:cs="Arial"/>
          <w:sz w:val="22"/>
          <w:szCs w:val="22"/>
        </w:rPr>
        <w:t xml:space="preserve"> Alcohol Task Force </w:t>
      </w:r>
      <w:r>
        <w:rPr>
          <w:rFonts w:cs="Arial"/>
          <w:sz w:val="22"/>
          <w:szCs w:val="22"/>
        </w:rPr>
        <w:t>(ECRDATF)</w:t>
      </w:r>
    </w:p>
    <w:p w14:paraId="7C9051F6" w14:textId="77777777" w:rsidR="00341D4E" w:rsidRPr="0070252F" w:rsidRDefault="00341D4E" w:rsidP="00341D4E">
      <w:pPr>
        <w:pStyle w:val="xl28"/>
        <w:spacing w:before="0" w:after="0"/>
        <w:rPr>
          <w:rFonts w:cs="Arial"/>
          <w:sz w:val="22"/>
          <w:szCs w:val="22"/>
        </w:rPr>
      </w:pPr>
      <w:r w:rsidRPr="0070252F">
        <w:rPr>
          <w:rFonts w:cs="Arial"/>
          <w:sz w:val="22"/>
          <w:szCs w:val="22"/>
        </w:rPr>
        <w:t>Chairperson Job Specification</w:t>
      </w:r>
    </w:p>
    <w:p w14:paraId="47A53E82" w14:textId="77777777" w:rsidR="00341D4E" w:rsidRPr="0070252F" w:rsidRDefault="00341D4E" w:rsidP="00341D4E">
      <w:pPr>
        <w:jc w:val="center"/>
        <w:rPr>
          <w:b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7"/>
      </w:tblGrid>
      <w:tr w:rsidR="00341D4E" w:rsidRPr="0070252F" w14:paraId="768E2396" w14:textId="77777777" w:rsidTr="000234DD">
        <w:tc>
          <w:tcPr>
            <w:tcW w:w="2340" w:type="dxa"/>
          </w:tcPr>
          <w:p w14:paraId="295BC9AF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Title of Position:</w:t>
            </w:r>
          </w:p>
        </w:tc>
        <w:tc>
          <w:tcPr>
            <w:tcW w:w="6307" w:type="dxa"/>
          </w:tcPr>
          <w:p w14:paraId="41550ADA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Chairperson </w:t>
            </w:r>
            <w:r>
              <w:rPr>
                <w:rFonts w:ascii="Arial" w:hAnsi="Arial"/>
                <w:sz w:val="22"/>
                <w:szCs w:val="22"/>
              </w:rPr>
              <w:t>ECRDATF</w:t>
            </w:r>
          </w:p>
        </w:tc>
      </w:tr>
      <w:tr w:rsidR="00341D4E" w:rsidRPr="0070252F" w14:paraId="28D01913" w14:textId="77777777" w:rsidTr="000234DD">
        <w:tc>
          <w:tcPr>
            <w:tcW w:w="2340" w:type="dxa"/>
          </w:tcPr>
          <w:p w14:paraId="45F81BE4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6307" w:type="dxa"/>
          </w:tcPr>
          <w:p w14:paraId="5A52D0F8" w14:textId="77777777" w:rsidR="00341D4E" w:rsidRDefault="00341D4E" w:rsidP="000234D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East Coast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Regional Drug</w:t>
            </w:r>
            <w:r>
              <w:rPr>
                <w:rFonts w:ascii="Arial" w:hAnsi="Arial"/>
                <w:sz w:val="22"/>
                <w:szCs w:val="22"/>
              </w:rPr>
              <w:t>s 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 </w:t>
            </w:r>
            <w:r>
              <w:rPr>
                <w:rFonts w:ascii="Arial" w:hAnsi="Arial"/>
                <w:sz w:val="22"/>
                <w:szCs w:val="22"/>
              </w:rPr>
              <w:t>– region covers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Wicklow and South County Dublin excluding Bray, Baltinglass, Blessington and Dun Laoghaire)</w:t>
            </w:r>
          </w:p>
          <w:p w14:paraId="36279D73" w14:textId="77777777" w:rsidR="00341D4E" w:rsidRPr="0070252F" w:rsidRDefault="00341D4E" w:rsidP="000234DD">
            <w:pPr>
              <w:rPr>
                <w:rFonts w:ascii="Arial" w:hAnsi="Arial"/>
              </w:rPr>
            </w:pPr>
          </w:p>
        </w:tc>
      </w:tr>
      <w:tr w:rsidR="00341D4E" w:rsidRPr="0070252F" w14:paraId="36D09E63" w14:textId="77777777" w:rsidTr="000234DD">
        <w:tc>
          <w:tcPr>
            <w:tcW w:w="2340" w:type="dxa"/>
          </w:tcPr>
          <w:p w14:paraId="525EAEA4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Term of office</w:t>
            </w:r>
          </w:p>
        </w:tc>
        <w:tc>
          <w:tcPr>
            <w:tcW w:w="6307" w:type="dxa"/>
          </w:tcPr>
          <w:p w14:paraId="155EA106" w14:textId="77777777" w:rsidR="00341D4E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Term of 3 years</w:t>
            </w:r>
            <w:r w:rsidR="006C0F12">
              <w:rPr>
                <w:rFonts w:ascii="Arial" w:hAnsi="Arial"/>
                <w:sz w:val="22"/>
                <w:szCs w:val="22"/>
              </w:rPr>
              <w:t xml:space="preserve"> with a possibility of a second term, if requested</w:t>
            </w:r>
          </w:p>
          <w:p w14:paraId="6A5415AE" w14:textId="77777777" w:rsidR="00341D4E" w:rsidRPr="0070252F" w:rsidRDefault="00341D4E" w:rsidP="000234DD">
            <w:pPr>
              <w:rPr>
                <w:rFonts w:ascii="Arial" w:hAnsi="Arial"/>
              </w:rPr>
            </w:pPr>
          </w:p>
        </w:tc>
      </w:tr>
      <w:tr w:rsidR="00341D4E" w:rsidRPr="0070252F" w14:paraId="33F54668" w14:textId="77777777" w:rsidTr="000234DD">
        <w:tc>
          <w:tcPr>
            <w:tcW w:w="2340" w:type="dxa"/>
          </w:tcPr>
          <w:p w14:paraId="7C58FE33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Salary and Remuneration</w:t>
            </w:r>
          </w:p>
        </w:tc>
        <w:tc>
          <w:tcPr>
            <w:tcW w:w="6307" w:type="dxa"/>
          </w:tcPr>
          <w:p w14:paraId="7D1CDA3E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position of Chairperson is a non-salaried post.</w:t>
            </w:r>
          </w:p>
          <w:p w14:paraId="56ED7622" w14:textId="77777777" w:rsidR="00341D4E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Out of pocket expenses will be paid for approved meetings attended by the Chairperson. Payment of these expenses is subject to Public financial regulations.</w:t>
            </w:r>
          </w:p>
          <w:p w14:paraId="6ED9C8B2" w14:textId="77777777" w:rsidR="00341D4E" w:rsidRPr="0070252F" w:rsidRDefault="00341D4E" w:rsidP="000234DD">
            <w:pPr>
              <w:rPr>
                <w:rFonts w:ascii="Arial" w:hAnsi="Arial"/>
              </w:rPr>
            </w:pPr>
          </w:p>
        </w:tc>
      </w:tr>
      <w:tr w:rsidR="00341D4E" w:rsidRPr="0070252F" w14:paraId="22DA2C22" w14:textId="77777777" w:rsidTr="000234DD">
        <w:tc>
          <w:tcPr>
            <w:tcW w:w="2340" w:type="dxa"/>
          </w:tcPr>
          <w:p w14:paraId="639AD36E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Time Commitment</w:t>
            </w:r>
          </w:p>
        </w:tc>
        <w:tc>
          <w:tcPr>
            <w:tcW w:w="6307" w:type="dxa"/>
          </w:tcPr>
          <w:p w14:paraId="45AE0006" w14:textId="77777777" w:rsidR="00341D4E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It is estimated that </w:t>
            </w:r>
            <w:r>
              <w:rPr>
                <w:rFonts w:ascii="Arial" w:hAnsi="Arial"/>
                <w:sz w:val="22"/>
                <w:szCs w:val="22"/>
              </w:rPr>
              <w:t>a time commitment of 10-12 hours per month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will be required for Chairperson duties. S/he must be able to give an assurance of the necessary time commitment to carry out the job. This will entail attending meetings of the Regional Drug</w:t>
            </w:r>
            <w:r>
              <w:rPr>
                <w:rFonts w:ascii="Arial" w:hAnsi="Arial"/>
                <w:sz w:val="22"/>
                <w:szCs w:val="22"/>
              </w:rPr>
              <w:t>s 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Force, working with the RDATF Co-ordinator, and attending national/regional meetings.</w:t>
            </w:r>
          </w:p>
          <w:p w14:paraId="3F43B095" w14:textId="77777777" w:rsidR="00341D4E" w:rsidRPr="0070252F" w:rsidRDefault="00341D4E" w:rsidP="000234DD">
            <w:pPr>
              <w:rPr>
                <w:rFonts w:ascii="Arial" w:hAnsi="Arial"/>
              </w:rPr>
            </w:pPr>
          </w:p>
        </w:tc>
      </w:tr>
      <w:tr w:rsidR="00341D4E" w:rsidRPr="0070252F" w14:paraId="29582CA0" w14:textId="77777777" w:rsidTr="000234DD">
        <w:tc>
          <w:tcPr>
            <w:tcW w:w="2340" w:type="dxa"/>
          </w:tcPr>
          <w:p w14:paraId="26DBCC53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Desirable Competencies</w:t>
            </w:r>
          </w:p>
        </w:tc>
        <w:tc>
          <w:tcPr>
            <w:tcW w:w="6307" w:type="dxa"/>
          </w:tcPr>
          <w:p w14:paraId="593A59ED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It is desirable that the successful candidate has:</w:t>
            </w:r>
          </w:p>
          <w:p w14:paraId="2E98C7C5" w14:textId="77777777" w:rsidR="00341D4E" w:rsidRPr="006C0F12" w:rsidRDefault="00341D4E" w:rsidP="00341D4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A strong background in business planning, and action plan implementation.</w:t>
            </w:r>
          </w:p>
          <w:p w14:paraId="36348EE8" w14:textId="77777777" w:rsidR="006C0F12" w:rsidRDefault="006C0F12" w:rsidP="006C0F1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Experience of the role of Chairperson. </w:t>
            </w:r>
          </w:p>
          <w:p w14:paraId="195B38EB" w14:textId="77777777" w:rsidR="006C0F12" w:rsidRPr="0070252F" w:rsidRDefault="006C0F12" w:rsidP="006C0F1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An interest and understanding of drugs </w:t>
            </w:r>
            <w:r>
              <w:rPr>
                <w:rFonts w:ascii="Arial" w:hAnsi="Arial"/>
                <w:sz w:val="22"/>
                <w:szCs w:val="22"/>
              </w:rPr>
              <w:t xml:space="preserve">and alcohol </w:t>
            </w:r>
            <w:r w:rsidRPr="0070252F">
              <w:rPr>
                <w:rFonts w:ascii="Arial" w:hAnsi="Arial"/>
                <w:sz w:val="22"/>
                <w:szCs w:val="22"/>
              </w:rPr>
              <w:t>misuse.</w:t>
            </w:r>
          </w:p>
          <w:p w14:paraId="5BA352A8" w14:textId="77777777" w:rsidR="00341D4E" w:rsidRPr="0070252F" w:rsidRDefault="00341D4E" w:rsidP="00341D4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A knowledge and experience of social inclusion issues and a partnership approach to problem solving.</w:t>
            </w:r>
          </w:p>
          <w:p w14:paraId="23A6D538" w14:textId="77777777" w:rsidR="00341D4E" w:rsidRPr="0070252F" w:rsidRDefault="00341D4E" w:rsidP="00341D4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ability to bring together organisations and individuals from different sectors to work as a team.</w:t>
            </w:r>
          </w:p>
          <w:p w14:paraId="524E852F" w14:textId="77777777" w:rsidR="00341D4E" w:rsidRPr="0070252F" w:rsidRDefault="00341D4E" w:rsidP="006C0F1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/>
              </w:rPr>
            </w:pPr>
          </w:p>
        </w:tc>
      </w:tr>
      <w:tr w:rsidR="00341D4E" w:rsidRPr="0070252F" w14:paraId="3F3DF8D5" w14:textId="77777777" w:rsidTr="000234DD">
        <w:tc>
          <w:tcPr>
            <w:tcW w:w="2340" w:type="dxa"/>
          </w:tcPr>
          <w:p w14:paraId="36B4B3B8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lastRenderedPageBreak/>
              <w:t>Role and Responsibilities</w:t>
            </w:r>
          </w:p>
        </w:tc>
        <w:tc>
          <w:tcPr>
            <w:tcW w:w="6307" w:type="dxa"/>
          </w:tcPr>
          <w:p w14:paraId="4D5F5928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role of the Chairperson will be to:</w:t>
            </w:r>
          </w:p>
          <w:p w14:paraId="5DEC4007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Oversee the effective development of the Regional Drug</w:t>
            </w:r>
            <w:r>
              <w:rPr>
                <w:rFonts w:ascii="Arial" w:hAnsi="Arial"/>
                <w:sz w:val="22"/>
                <w:szCs w:val="22"/>
              </w:rPr>
              <w:t>s 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Force’s strategic plan and the implementation of an agreed work programme within a specified timeframe.</w:t>
            </w:r>
          </w:p>
          <w:p w14:paraId="4B6126FB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Taking responsibility for helping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ommittee members to work well together in discussing and deciding issues relating to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>RDATF’s aims;</w:t>
            </w:r>
          </w:p>
          <w:p w14:paraId="69214E3D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Acting as spokesperson and representing the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>RDATF, as appropriate;</w:t>
            </w:r>
          </w:p>
          <w:p w14:paraId="3DC358F2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Helping the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>RDATF to develop policies and priorities and ensuring that it continues to operate to these; this may involve annual planning days</w:t>
            </w:r>
          </w:p>
          <w:p w14:paraId="0A380D24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Helping to resolve conflict at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>RDATF and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where needed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at project level</w:t>
            </w:r>
          </w:p>
          <w:p w14:paraId="235CCDA9" w14:textId="77777777" w:rsidR="00341D4E" w:rsidRPr="0070252F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Making emergency decisions between meetings, where necessary, in accordance with procedures agreed by the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RDATF and </w:t>
            </w:r>
          </w:p>
          <w:p w14:paraId="3A4A8CFC" w14:textId="77777777" w:rsidR="00341D4E" w:rsidRDefault="00341D4E" w:rsidP="00341D4E">
            <w:pPr>
              <w:numPr>
                <w:ilvl w:val="0"/>
                <w:numId w:val="2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Supporting the development of a cohesive staff unit</w:t>
            </w:r>
          </w:p>
          <w:p w14:paraId="590F690D" w14:textId="77777777" w:rsidR="00341D4E" w:rsidRPr="0070252F" w:rsidRDefault="00341D4E" w:rsidP="000234DD">
            <w:pPr>
              <w:tabs>
                <w:tab w:val="left" w:pos="792"/>
              </w:tabs>
              <w:ind w:left="792"/>
              <w:rPr>
                <w:rFonts w:ascii="Arial" w:hAnsi="Arial"/>
              </w:rPr>
            </w:pPr>
          </w:p>
        </w:tc>
      </w:tr>
      <w:tr w:rsidR="00341D4E" w:rsidRPr="0070252F" w14:paraId="1E144261" w14:textId="77777777" w:rsidTr="000234DD">
        <w:tc>
          <w:tcPr>
            <w:tcW w:w="2340" w:type="dxa"/>
          </w:tcPr>
          <w:p w14:paraId="477FC671" w14:textId="77777777" w:rsidR="00341D4E" w:rsidRPr="0070252F" w:rsidRDefault="00341D4E" w:rsidP="000234DD">
            <w:pPr>
              <w:rPr>
                <w:rFonts w:ascii="Arial" w:hAnsi="Arial"/>
                <w:b/>
              </w:rPr>
            </w:pPr>
            <w:r w:rsidRPr="0070252F">
              <w:rPr>
                <w:rFonts w:ascii="Arial" w:hAnsi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6307" w:type="dxa"/>
          </w:tcPr>
          <w:p w14:paraId="0BECA656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The Chairperson will be a key figure in the success of the </w:t>
            </w:r>
            <w:r>
              <w:rPr>
                <w:rFonts w:ascii="Arial" w:hAnsi="Arial"/>
                <w:sz w:val="22"/>
                <w:szCs w:val="22"/>
              </w:rPr>
              <w:t>EC</w:t>
            </w:r>
            <w:r w:rsidRPr="0070252F">
              <w:rPr>
                <w:rFonts w:ascii="Arial" w:hAnsi="Arial"/>
                <w:sz w:val="22"/>
                <w:szCs w:val="22"/>
              </w:rPr>
              <w:t>RDATF.</w:t>
            </w:r>
          </w:p>
          <w:p w14:paraId="10B5D716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Chairperson will be elected directly by the Regional Drug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Force.</w:t>
            </w:r>
          </w:p>
          <w:p w14:paraId="2B09100E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 xml:space="preserve">S/he need not necessarily be a representative of one of the participating bodies/sectors on the Regional Drugs </w:t>
            </w:r>
            <w:r>
              <w:rPr>
                <w:rFonts w:ascii="Arial" w:hAnsi="Arial"/>
                <w:sz w:val="22"/>
                <w:szCs w:val="22"/>
              </w:rPr>
              <w:t xml:space="preserve">and Alcohol 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Task Force. </w:t>
            </w:r>
            <w:r>
              <w:rPr>
                <w:rFonts w:ascii="Arial" w:hAnsi="Arial"/>
                <w:sz w:val="22"/>
                <w:szCs w:val="22"/>
              </w:rPr>
              <w:t xml:space="preserve">See </w:t>
            </w:r>
            <w:hyperlink r:id="rId6" w:history="1">
              <w:r w:rsidR="006C0F12" w:rsidRPr="006C0F12">
                <w:rPr>
                  <w:rStyle w:val="Hyperlink"/>
                  <w:rFonts w:ascii="Arial" w:hAnsi="Arial"/>
                  <w:color w:val="auto"/>
                  <w:sz w:val="22"/>
                  <w:szCs w:val="22"/>
                  <w:u w:val="none"/>
                </w:rPr>
                <w:t>www.ecrdatf.ie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for details.</w:t>
            </w:r>
          </w:p>
          <w:p w14:paraId="15B9B13F" w14:textId="77777777" w:rsidR="00341D4E" w:rsidRPr="0070252F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Chairperson will act as an Independent member of the Regional Drug</w:t>
            </w:r>
            <w:r>
              <w:rPr>
                <w:rFonts w:ascii="Arial" w:hAnsi="Arial"/>
                <w:sz w:val="22"/>
                <w:szCs w:val="22"/>
              </w:rPr>
              <w:t>s 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Force.</w:t>
            </w:r>
          </w:p>
          <w:p w14:paraId="0FD16E4B" w14:textId="77777777" w:rsidR="00341D4E" w:rsidRDefault="00341D4E" w:rsidP="000234DD">
            <w:pPr>
              <w:rPr>
                <w:rFonts w:ascii="Arial" w:hAnsi="Arial"/>
              </w:rPr>
            </w:pPr>
            <w:r w:rsidRPr="0070252F">
              <w:rPr>
                <w:rFonts w:ascii="Arial" w:hAnsi="Arial"/>
                <w:sz w:val="22"/>
                <w:szCs w:val="22"/>
              </w:rPr>
              <w:t>The Chairperson will link with the established network of Regional Drug</w:t>
            </w:r>
            <w:r>
              <w:rPr>
                <w:rFonts w:ascii="Arial" w:hAnsi="Arial"/>
                <w:sz w:val="22"/>
                <w:szCs w:val="22"/>
              </w:rPr>
              <w:t>s and</w:t>
            </w:r>
            <w:r w:rsidRPr="0070252F">
              <w:rPr>
                <w:rFonts w:ascii="Arial" w:hAnsi="Arial"/>
                <w:sz w:val="22"/>
                <w:szCs w:val="22"/>
              </w:rPr>
              <w:t xml:space="preserve"> Alcohol Task Force Chairpersons.</w:t>
            </w:r>
          </w:p>
          <w:p w14:paraId="7080F3C2" w14:textId="77777777" w:rsidR="00341D4E" w:rsidRPr="0070252F" w:rsidRDefault="00341D4E" w:rsidP="000234DD">
            <w:pPr>
              <w:rPr>
                <w:rFonts w:ascii="Arial" w:hAnsi="Arial"/>
              </w:rPr>
            </w:pPr>
          </w:p>
        </w:tc>
      </w:tr>
      <w:tr w:rsidR="00341D4E" w:rsidRPr="0070252F" w14:paraId="5DDDBA33" w14:textId="77777777" w:rsidTr="000234DD">
        <w:tc>
          <w:tcPr>
            <w:tcW w:w="2340" w:type="dxa"/>
          </w:tcPr>
          <w:p w14:paraId="0A43421B" w14:textId="77777777" w:rsidR="00341D4E" w:rsidRPr="0070252F" w:rsidRDefault="00341D4E" w:rsidP="000234DD">
            <w:pPr>
              <w:pStyle w:val="Heading1"/>
              <w:rPr>
                <w:sz w:val="22"/>
                <w:szCs w:val="22"/>
              </w:rPr>
            </w:pPr>
            <w:r w:rsidRPr="0070252F">
              <w:rPr>
                <w:sz w:val="22"/>
                <w:szCs w:val="22"/>
              </w:rPr>
              <w:t>Potential Selection Process</w:t>
            </w:r>
          </w:p>
        </w:tc>
        <w:tc>
          <w:tcPr>
            <w:tcW w:w="6307" w:type="dxa"/>
          </w:tcPr>
          <w:p w14:paraId="514BC87E" w14:textId="77777777" w:rsidR="00341D4E" w:rsidRPr="0070252F" w:rsidRDefault="00341D4E" w:rsidP="000234DD">
            <w:pPr>
              <w:rPr>
                <w:rFonts w:ascii="Arial" w:hAnsi="Arial" w:cs="Arial"/>
              </w:rPr>
            </w:pPr>
            <w:r w:rsidRPr="0070252F">
              <w:rPr>
                <w:rFonts w:ascii="Arial" w:hAnsi="Arial" w:cs="Arial"/>
                <w:sz w:val="22"/>
                <w:szCs w:val="22"/>
              </w:rPr>
              <w:t xml:space="preserve">Applicants should send a letter expressing interest in the position and Curriculum Vitae to </w:t>
            </w:r>
            <w:r>
              <w:rPr>
                <w:rFonts w:ascii="Arial" w:hAnsi="Arial" w:cs="Arial"/>
                <w:sz w:val="22"/>
                <w:szCs w:val="22"/>
              </w:rPr>
              <w:t>Maeve Shanley</w:t>
            </w:r>
            <w:r w:rsidRPr="0070252F">
              <w:rPr>
                <w:rFonts w:ascii="Arial" w:hAnsi="Arial" w:cs="Arial"/>
                <w:sz w:val="22"/>
                <w:szCs w:val="22"/>
              </w:rPr>
              <w:t xml:space="preserve">, Co-ordinator, </w:t>
            </w:r>
            <w:r>
              <w:rPr>
                <w:rFonts w:ascii="Arial" w:hAnsi="Arial" w:cs="Arial"/>
                <w:sz w:val="22"/>
                <w:szCs w:val="22"/>
              </w:rPr>
              <w:t>East Coast</w:t>
            </w:r>
            <w:r w:rsidRPr="0070252F">
              <w:rPr>
                <w:rFonts w:ascii="Arial" w:hAnsi="Arial" w:cs="Arial"/>
                <w:sz w:val="22"/>
                <w:szCs w:val="22"/>
              </w:rPr>
              <w:t xml:space="preserve"> Regional Drug</w:t>
            </w:r>
            <w:r>
              <w:rPr>
                <w:rFonts w:ascii="Arial" w:hAnsi="Arial" w:cs="Arial"/>
                <w:sz w:val="22"/>
                <w:szCs w:val="22"/>
              </w:rPr>
              <w:t>s and</w:t>
            </w:r>
            <w:r w:rsidRPr="0070252F">
              <w:rPr>
                <w:rFonts w:ascii="Arial" w:hAnsi="Arial" w:cs="Arial"/>
                <w:sz w:val="22"/>
                <w:szCs w:val="22"/>
              </w:rPr>
              <w:t xml:space="preserve"> Alcohol Task Force, </w:t>
            </w:r>
            <w:r>
              <w:rPr>
                <w:rFonts w:ascii="Arial" w:hAnsi="Arial" w:cs="Arial"/>
                <w:sz w:val="22"/>
                <w:szCs w:val="22"/>
              </w:rPr>
              <w:t>HSE Offices, Civic Centre, Bray, Co. Wicklow</w:t>
            </w:r>
            <w:r w:rsidRPr="0070252F">
              <w:rPr>
                <w:rFonts w:ascii="Arial" w:hAnsi="Arial" w:cs="Arial"/>
                <w:sz w:val="22"/>
                <w:szCs w:val="22"/>
              </w:rPr>
              <w:t>. It is desirable that the candidate include in their application, details of their strengths and experience in line with the job specification associated with the position.</w:t>
            </w:r>
          </w:p>
          <w:p w14:paraId="63577CF0" w14:textId="77777777" w:rsidR="00341D4E" w:rsidRPr="0070252F" w:rsidRDefault="00341D4E" w:rsidP="000234DD">
            <w:pPr>
              <w:rPr>
                <w:rFonts w:ascii="Arial" w:hAnsi="Arial" w:cs="Arial"/>
              </w:rPr>
            </w:pPr>
          </w:p>
          <w:p w14:paraId="2E60E3FF" w14:textId="77777777" w:rsidR="00341D4E" w:rsidRDefault="00341D4E" w:rsidP="000234DD">
            <w:pPr>
              <w:rPr>
                <w:rFonts w:ascii="Arial" w:hAnsi="Arial" w:cs="Arial"/>
              </w:rPr>
            </w:pPr>
            <w:r w:rsidRPr="0070252F">
              <w:rPr>
                <w:rFonts w:ascii="Arial" w:hAnsi="Arial" w:cs="Arial"/>
                <w:sz w:val="22"/>
                <w:szCs w:val="22"/>
              </w:rPr>
              <w:t xml:space="preserve">For further enquiries contact </w:t>
            </w:r>
            <w:r>
              <w:rPr>
                <w:rFonts w:ascii="Arial" w:hAnsi="Arial" w:cs="Arial"/>
                <w:sz w:val="22"/>
                <w:szCs w:val="22"/>
              </w:rPr>
              <w:t>Maeve Shanley</w:t>
            </w:r>
            <w:r w:rsidRPr="0070252F">
              <w:rPr>
                <w:rFonts w:ascii="Arial" w:hAnsi="Arial" w:cs="Arial"/>
                <w:sz w:val="22"/>
                <w:szCs w:val="22"/>
              </w:rPr>
              <w:t xml:space="preserve"> at 01</w:t>
            </w:r>
            <w:r>
              <w:rPr>
                <w:rFonts w:ascii="Arial" w:hAnsi="Arial" w:cs="Arial"/>
                <w:sz w:val="22"/>
                <w:szCs w:val="22"/>
              </w:rPr>
              <w:t>- 2744132</w:t>
            </w:r>
            <w:r w:rsidRPr="0070252F">
              <w:rPr>
                <w:rFonts w:ascii="Arial" w:hAnsi="Arial" w:cs="Arial"/>
                <w:sz w:val="22"/>
                <w:szCs w:val="22"/>
              </w:rPr>
              <w:t xml:space="preserve"> or e-mail: </w:t>
            </w:r>
            <w:hyperlink r:id="rId7" w:history="1">
              <w:r w:rsidRPr="00E86F8E">
                <w:rPr>
                  <w:rStyle w:val="Hyperlink"/>
                  <w:rFonts w:ascii="Arial" w:hAnsi="Arial" w:cs="Arial"/>
                  <w:sz w:val="22"/>
                  <w:szCs w:val="22"/>
                </w:rPr>
                <w:t>maeve.shanley@hse.ie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177B30" w14:textId="58662005" w:rsidR="00341D4E" w:rsidRPr="0070252F" w:rsidRDefault="00341D4E" w:rsidP="006C0F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Closing date for receipt of applications: </w:t>
            </w:r>
            <w:r w:rsidR="00F51A8E">
              <w:rPr>
                <w:rFonts w:ascii="Arial" w:hAnsi="Arial" w:cs="Arial"/>
                <w:b/>
                <w:color w:val="FF0000"/>
                <w:sz w:val="22"/>
                <w:szCs w:val="22"/>
              </w:rPr>
              <w:t>22</w:t>
            </w:r>
            <w:r w:rsidR="00F575E5" w:rsidRPr="00F575E5">
              <w:rPr>
                <w:rFonts w:ascii="Arial" w:hAnsi="Arial" w:cs="Arial"/>
                <w:b/>
                <w:color w:val="FF0000"/>
                <w:sz w:val="22"/>
                <w:szCs w:val="22"/>
              </w:rPr>
              <w:t>/02/2023 at noon</w:t>
            </w:r>
            <w:r w:rsidRPr="00A253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1E3D2799" w14:textId="77777777" w:rsidR="00341D4E" w:rsidRDefault="00341D4E" w:rsidP="00341D4E"/>
    <w:p w14:paraId="2B24CFBB" w14:textId="77777777" w:rsidR="001A6EF9" w:rsidRDefault="001A6EF9"/>
    <w:sectPr w:rsidR="001A6EF9" w:rsidSect="0039470E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0E7C"/>
    <w:multiLevelType w:val="multilevel"/>
    <w:tmpl w:val="A54CF8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5423415"/>
    <w:multiLevelType w:val="multilevel"/>
    <w:tmpl w:val="A54CF8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990817639">
    <w:abstractNumId w:val="1"/>
  </w:num>
  <w:num w:numId="2" w16cid:durableId="7721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4E"/>
    <w:rsid w:val="001A6EF9"/>
    <w:rsid w:val="00341D4E"/>
    <w:rsid w:val="004D70F6"/>
    <w:rsid w:val="00650246"/>
    <w:rsid w:val="006C0F12"/>
    <w:rsid w:val="00F51A8E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BDF5"/>
  <w15:docId w15:val="{50C708E4-E9BB-4EEA-BC9E-1D4B0B5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D4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D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1D4E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xl28">
    <w:name w:val="xl28"/>
    <w:basedOn w:val="Normal"/>
    <w:rsid w:val="00341D4E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ve.shanley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rdatf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Imelda McCarthy</cp:lastModifiedBy>
  <cp:revision>3</cp:revision>
  <cp:lastPrinted>2023-01-19T15:05:00Z</cp:lastPrinted>
  <dcterms:created xsi:type="dcterms:W3CDTF">2023-01-23T16:05:00Z</dcterms:created>
  <dcterms:modified xsi:type="dcterms:W3CDTF">2023-01-23T16:24:00Z</dcterms:modified>
</cp:coreProperties>
</file>