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35" w:rsidRPr="00C37071" w:rsidRDefault="00100C35" w:rsidP="00100C35">
      <w:pPr>
        <w:spacing w:before="100" w:beforeAutospacing="1" w:after="100" w:afterAutospacing="1"/>
        <w:rPr>
          <w:rFonts w:eastAsia="Times New Roman" w:cstheme="minorHAnsi"/>
          <w:b/>
          <w:bCs/>
          <w:sz w:val="24"/>
          <w:szCs w:val="24"/>
          <w:lang w:eastAsia="en-GB"/>
        </w:rPr>
      </w:pPr>
      <w:bookmarkStart w:id="0" w:name="_GoBack"/>
      <w:r w:rsidRPr="00C37071">
        <w:rPr>
          <w:rFonts w:eastAsia="Times New Roman" w:cstheme="minorHAnsi"/>
          <w:b/>
          <w:bCs/>
          <w:sz w:val="24"/>
          <w:szCs w:val="24"/>
          <w:lang w:eastAsia="en-GB"/>
        </w:rPr>
        <w:t xml:space="preserve">Development Worker </w:t>
      </w:r>
    </w:p>
    <w:bookmarkEnd w:id="0"/>
    <w:p w:rsidR="00100C35" w:rsidRPr="00C37071" w:rsidRDefault="00100C35" w:rsidP="00100C35">
      <w:pPr>
        <w:spacing w:before="100" w:beforeAutospacing="1" w:after="100" w:afterAutospacing="1"/>
        <w:rPr>
          <w:rFonts w:eastAsia="Times New Roman" w:cstheme="minorHAnsi"/>
          <w:b/>
          <w:bCs/>
          <w:sz w:val="24"/>
          <w:szCs w:val="24"/>
          <w:lang w:eastAsia="en-GB"/>
        </w:rPr>
      </w:pPr>
      <w:r w:rsidRPr="00C37071">
        <w:rPr>
          <w:rFonts w:eastAsia="Times New Roman" w:cstheme="minorHAnsi"/>
          <w:b/>
          <w:bCs/>
          <w:sz w:val="24"/>
          <w:szCs w:val="24"/>
          <w:lang w:eastAsia="en-GB"/>
        </w:rPr>
        <w:t xml:space="preserve">Role objectives: </w:t>
      </w:r>
    </w:p>
    <w:p w:rsidR="00100C35" w:rsidRPr="00C37071" w:rsidRDefault="00100C35" w:rsidP="001876CB">
      <w:pPr>
        <w:spacing w:before="100" w:beforeAutospacing="1" w:after="100" w:afterAutospacing="1"/>
        <w:jc w:val="both"/>
        <w:rPr>
          <w:rFonts w:eastAsia="Times New Roman" w:cstheme="minorHAnsi"/>
          <w:sz w:val="24"/>
          <w:szCs w:val="24"/>
          <w:lang w:eastAsia="en-GB"/>
        </w:rPr>
      </w:pPr>
      <w:r w:rsidRPr="00C37071">
        <w:rPr>
          <w:rFonts w:eastAsia="Times New Roman" w:cstheme="minorHAnsi"/>
          <w:sz w:val="24"/>
          <w:szCs w:val="24"/>
          <w:lang w:eastAsia="en-GB"/>
        </w:rPr>
        <w:t xml:space="preserve">Working in partnership with drug and alcohol projects, community bodies, family support services and other organisations/agencies, the development worker will support the development and implementation of Task Force aims, as they relate specifically to item </w:t>
      </w:r>
      <w:r w:rsidRPr="00C37071">
        <w:rPr>
          <w:rFonts w:eastAsia="Times New Roman" w:cstheme="minorHAnsi"/>
          <w:i/>
          <w:iCs/>
          <w:sz w:val="24"/>
          <w:szCs w:val="24"/>
          <w:lang w:eastAsia="en-GB"/>
        </w:rPr>
        <w:t>2. Supports</w:t>
      </w:r>
      <w:r w:rsidRPr="00C37071">
        <w:rPr>
          <w:rFonts w:eastAsia="Times New Roman" w:cstheme="minorHAnsi"/>
          <w:sz w:val="24"/>
          <w:szCs w:val="24"/>
          <w:lang w:eastAsia="en-GB"/>
        </w:rPr>
        <w:t xml:space="preserve"> as outlined below. </w:t>
      </w:r>
    </w:p>
    <w:p w:rsidR="00100C35" w:rsidRPr="00C37071" w:rsidRDefault="00100C35" w:rsidP="001876CB">
      <w:pPr>
        <w:spacing w:before="100" w:beforeAutospacing="1" w:after="100" w:afterAutospacing="1"/>
        <w:jc w:val="both"/>
        <w:rPr>
          <w:rFonts w:eastAsia="Times New Roman" w:cstheme="minorHAnsi"/>
          <w:sz w:val="24"/>
          <w:szCs w:val="24"/>
          <w:lang w:eastAsia="en-GB"/>
        </w:rPr>
      </w:pPr>
      <w:r w:rsidRPr="00C37071">
        <w:rPr>
          <w:rFonts w:eastAsia="Times New Roman" w:cstheme="minorHAnsi"/>
          <w:sz w:val="24"/>
          <w:szCs w:val="24"/>
          <w:lang w:eastAsia="en-GB"/>
        </w:rPr>
        <w:t xml:space="preserve">On an annual basis, the Task Force makes recommendations to Department of Health / HSE on the utilisation of a global grant on the expenditure of frontline services and projects. These recommendations take place within the context of a 4-5-year Strategic Plan. </w:t>
      </w:r>
    </w:p>
    <w:p w:rsidR="00100C35" w:rsidRPr="00C37071" w:rsidRDefault="00100C35" w:rsidP="001876CB">
      <w:pPr>
        <w:spacing w:before="100" w:beforeAutospacing="1" w:after="100" w:afterAutospacing="1"/>
        <w:jc w:val="both"/>
        <w:rPr>
          <w:rFonts w:eastAsia="Times New Roman" w:cstheme="minorHAnsi"/>
          <w:sz w:val="24"/>
          <w:szCs w:val="24"/>
          <w:lang w:eastAsia="en-GB"/>
        </w:rPr>
      </w:pPr>
      <w:r w:rsidRPr="00C37071">
        <w:rPr>
          <w:rFonts w:eastAsia="Times New Roman" w:cstheme="minorHAnsi"/>
          <w:sz w:val="24"/>
          <w:szCs w:val="24"/>
          <w:lang w:eastAsia="en-GB"/>
        </w:rPr>
        <w:t>In t</w:t>
      </w:r>
      <w:r w:rsidR="005F3EB4">
        <w:rPr>
          <w:rFonts w:eastAsia="Times New Roman" w:cstheme="minorHAnsi"/>
          <w:sz w:val="24"/>
          <w:szCs w:val="24"/>
          <w:lang w:eastAsia="en-GB"/>
        </w:rPr>
        <w:t>he current Strategic Phase, 2022-25</w:t>
      </w:r>
      <w:r w:rsidR="005F3EB4" w:rsidRPr="00C37071">
        <w:rPr>
          <w:rFonts w:eastAsia="Times New Roman" w:cstheme="minorHAnsi"/>
          <w:sz w:val="24"/>
          <w:szCs w:val="24"/>
          <w:lang w:eastAsia="en-GB"/>
        </w:rPr>
        <w:t>,</w:t>
      </w:r>
      <w:r w:rsidR="005F3EB4">
        <w:rPr>
          <w:rFonts w:eastAsia="Times New Roman" w:cstheme="minorHAnsi"/>
          <w:sz w:val="24"/>
          <w:szCs w:val="24"/>
          <w:lang w:eastAsia="en-GB"/>
        </w:rPr>
        <w:t xml:space="preserve"> </w:t>
      </w:r>
      <w:r w:rsidR="005F3EB4" w:rsidRPr="00C37071">
        <w:rPr>
          <w:rFonts w:eastAsia="Times New Roman" w:cstheme="minorHAnsi"/>
          <w:sz w:val="24"/>
          <w:szCs w:val="24"/>
          <w:lang w:eastAsia="en-GB"/>
        </w:rPr>
        <w:t>the</w:t>
      </w:r>
      <w:r w:rsidRPr="00C37071">
        <w:rPr>
          <w:rFonts w:eastAsia="Times New Roman" w:cstheme="minorHAnsi"/>
          <w:sz w:val="24"/>
          <w:szCs w:val="24"/>
          <w:lang w:eastAsia="en-GB"/>
        </w:rPr>
        <w:t xml:space="preserve"> Task Force has made recommendations on this expenditure, as per two broad headings, as follows:</w:t>
      </w:r>
    </w:p>
    <w:p w:rsidR="00100C35" w:rsidRPr="00C37071" w:rsidRDefault="00100C35" w:rsidP="001876CB">
      <w:pPr>
        <w:pStyle w:val="ListParagraph"/>
        <w:numPr>
          <w:ilvl w:val="0"/>
          <w:numId w:val="3"/>
        </w:numPr>
        <w:spacing w:before="100" w:beforeAutospacing="1" w:after="100" w:afterAutospacing="1"/>
        <w:jc w:val="both"/>
        <w:rPr>
          <w:rFonts w:eastAsia="Times New Roman" w:cstheme="minorHAnsi"/>
          <w:i/>
          <w:iCs/>
          <w:lang w:eastAsia="en-GB"/>
        </w:rPr>
      </w:pPr>
      <w:r w:rsidRPr="00C37071">
        <w:rPr>
          <w:rFonts w:eastAsia="Times New Roman" w:cstheme="minorHAnsi"/>
          <w:i/>
          <w:iCs/>
          <w:lang w:eastAsia="en-GB"/>
        </w:rPr>
        <w:t>Services</w:t>
      </w:r>
    </w:p>
    <w:p w:rsidR="00100C35" w:rsidRPr="00C37071" w:rsidRDefault="00100C35" w:rsidP="001876CB">
      <w:pPr>
        <w:spacing w:before="100" w:beforeAutospacing="1" w:after="100" w:afterAutospacing="1"/>
        <w:jc w:val="both"/>
        <w:rPr>
          <w:rFonts w:eastAsia="Times New Roman" w:cstheme="minorHAnsi"/>
          <w:sz w:val="24"/>
          <w:szCs w:val="24"/>
          <w:lang w:eastAsia="en-GB"/>
        </w:rPr>
      </w:pPr>
      <w:r w:rsidRPr="00C37071">
        <w:rPr>
          <w:rFonts w:eastAsia="Times New Roman" w:cstheme="minorHAnsi"/>
          <w:sz w:val="24"/>
          <w:szCs w:val="24"/>
          <w:lang w:eastAsia="en-GB"/>
        </w:rPr>
        <w:t xml:space="preserve">The global grant (circa 80%) has been utilised to support frontline adult services and youth treatment services and also supported the family support services. (see items 1-4 on the following website link </w:t>
      </w:r>
      <w:hyperlink r:id="rId6" w:history="1">
        <w:r w:rsidRPr="00C37071">
          <w:rPr>
            <w:rStyle w:val="Hyperlink"/>
            <w:rFonts w:eastAsia="Times New Roman" w:cstheme="minorHAnsi"/>
            <w:sz w:val="24"/>
            <w:szCs w:val="24"/>
            <w:lang w:eastAsia="en-GB"/>
          </w:rPr>
          <w:t>https://dlrdatf.ie/programmes/</w:t>
        </w:r>
      </w:hyperlink>
      <w:r w:rsidRPr="00C37071">
        <w:rPr>
          <w:rFonts w:eastAsia="Times New Roman" w:cstheme="minorHAnsi"/>
          <w:sz w:val="24"/>
          <w:szCs w:val="24"/>
          <w:lang w:eastAsia="en-GB"/>
        </w:rPr>
        <w:t>)</w:t>
      </w:r>
    </w:p>
    <w:p w:rsidR="00100C35" w:rsidRPr="00C37071" w:rsidRDefault="00100C35" w:rsidP="00100C35">
      <w:pPr>
        <w:pStyle w:val="ListParagraph"/>
        <w:numPr>
          <w:ilvl w:val="0"/>
          <w:numId w:val="3"/>
        </w:numPr>
        <w:spacing w:before="100" w:beforeAutospacing="1" w:after="100" w:afterAutospacing="1"/>
        <w:rPr>
          <w:rFonts w:eastAsia="Times New Roman" w:cstheme="minorHAnsi"/>
          <w:i/>
          <w:iCs/>
          <w:lang w:eastAsia="en-GB"/>
        </w:rPr>
      </w:pPr>
      <w:r w:rsidRPr="00C37071">
        <w:rPr>
          <w:rFonts w:eastAsia="Times New Roman" w:cstheme="minorHAnsi"/>
          <w:i/>
          <w:iCs/>
          <w:lang w:eastAsia="en-GB"/>
        </w:rPr>
        <w:t>Supports</w:t>
      </w:r>
    </w:p>
    <w:p w:rsidR="005F3EB4" w:rsidRPr="00C37071" w:rsidRDefault="00100C35" w:rsidP="00100C35">
      <w:pPr>
        <w:spacing w:before="100" w:beforeAutospacing="1" w:after="100" w:afterAutospacing="1"/>
        <w:rPr>
          <w:rFonts w:eastAsia="Times New Roman" w:cstheme="minorHAnsi"/>
          <w:sz w:val="24"/>
          <w:szCs w:val="24"/>
          <w:lang w:eastAsia="en-GB"/>
        </w:rPr>
      </w:pPr>
      <w:r w:rsidRPr="00C37071">
        <w:rPr>
          <w:rFonts w:eastAsia="Times New Roman" w:cstheme="minorHAnsi"/>
          <w:sz w:val="24"/>
          <w:szCs w:val="24"/>
          <w:lang w:eastAsia="en-GB"/>
        </w:rPr>
        <w:t>In addition to front line services, the Task Force reserves a percentage of the Global Grant to implement support measures that are designed to enhance the work of front-line services, and also to support the efforts of other bodies within the county who are involved – directly and indirectly – in responding to drug and alcohol issues and problems, for example training, research, evaluation, consultation, equipment purchasing (</w:t>
      </w:r>
      <w:r w:rsidR="00C37071" w:rsidRPr="00C37071">
        <w:rPr>
          <w:rFonts w:eastAsia="Times New Roman" w:cstheme="minorHAnsi"/>
          <w:sz w:val="24"/>
          <w:szCs w:val="24"/>
          <w:lang w:eastAsia="en-GB"/>
        </w:rPr>
        <w:t>e.g.</w:t>
      </w:r>
      <w:r w:rsidRPr="00C37071">
        <w:rPr>
          <w:rFonts w:eastAsia="Times New Roman" w:cstheme="minorHAnsi"/>
          <w:sz w:val="24"/>
          <w:szCs w:val="24"/>
          <w:lang w:eastAsia="en-GB"/>
        </w:rPr>
        <w:t xml:space="preserve"> laptops during COVID 19) </w:t>
      </w:r>
      <w:r w:rsidR="00C37071" w:rsidRPr="00C37071">
        <w:rPr>
          <w:rFonts w:eastAsia="Times New Roman" w:cstheme="minorHAnsi"/>
          <w:sz w:val="24"/>
          <w:szCs w:val="24"/>
          <w:lang w:eastAsia="en-GB"/>
        </w:rPr>
        <w:t>etc.</w:t>
      </w:r>
      <w:r w:rsidRPr="00C37071">
        <w:rPr>
          <w:rFonts w:eastAsia="Times New Roman" w:cstheme="minorHAnsi"/>
          <w:sz w:val="24"/>
          <w:szCs w:val="24"/>
          <w:lang w:eastAsia="en-GB"/>
        </w:rPr>
        <w:t xml:space="preserve"> (see item 5 on the following website link </w:t>
      </w:r>
      <w:hyperlink r:id="rId7" w:history="1">
        <w:r w:rsidRPr="00C37071">
          <w:rPr>
            <w:rStyle w:val="Hyperlink"/>
            <w:rFonts w:eastAsia="Times New Roman" w:cstheme="minorHAnsi"/>
            <w:sz w:val="24"/>
            <w:szCs w:val="24"/>
            <w:lang w:eastAsia="en-GB"/>
          </w:rPr>
          <w:t>https://dlrdatf.ie/programmes/</w:t>
        </w:r>
      </w:hyperlink>
      <w:r w:rsidRPr="00C37071">
        <w:rPr>
          <w:rFonts w:eastAsia="Times New Roman" w:cstheme="minorHAnsi"/>
          <w:sz w:val="24"/>
          <w:szCs w:val="24"/>
          <w:lang w:eastAsia="en-GB"/>
        </w:rPr>
        <w:t xml:space="preserve">). </w:t>
      </w:r>
    </w:p>
    <w:p w:rsidR="00100C35" w:rsidRDefault="00100C35" w:rsidP="00100C35">
      <w:pPr>
        <w:spacing w:before="100" w:beforeAutospacing="1" w:after="100" w:afterAutospacing="1"/>
        <w:rPr>
          <w:rStyle w:val="Hyperlink"/>
          <w:rFonts w:eastAsia="Times New Roman" w:cstheme="minorHAnsi"/>
          <w:sz w:val="24"/>
          <w:szCs w:val="24"/>
          <w:lang w:eastAsia="en-GB"/>
        </w:rPr>
      </w:pPr>
      <w:r w:rsidRPr="00C37071">
        <w:rPr>
          <w:rFonts w:eastAsia="Times New Roman" w:cstheme="minorHAnsi"/>
          <w:sz w:val="24"/>
          <w:szCs w:val="24"/>
          <w:lang w:eastAsia="en-GB"/>
        </w:rPr>
        <w:t>A full summary of the Task Force’s use of funds is available</w:t>
      </w:r>
      <w:r w:rsidR="00776613">
        <w:rPr>
          <w:rFonts w:eastAsia="Times New Roman" w:cstheme="minorHAnsi"/>
          <w:sz w:val="24"/>
          <w:szCs w:val="24"/>
          <w:lang w:eastAsia="en-GB"/>
        </w:rPr>
        <w:t xml:space="preserve"> at the following links </w:t>
      </w:r>
      <w:hyperlink r:id="rId8" w:history="1">
        <w:r w:rsidRPr="00C37071">
          <w:rPr>
            <w:rStyle w:val="Hyperlink"/>
            <w:rFonts w:eastAsia="Times New Roman" w:cstheme="minorHAnsi"/>
            <w:sz w:val="24"/>
            <w:szCs w:val="24"/>
            <w:lang w:eastAsia="en-GB"/>
          </w:rPr>
          <w:t>https://dlrdatf.ie/site/assets/files/1002/activities_report_in_jpeg.jpg</w:t>
        </w:r>
      </w:hyperlink>
    </w:p>
    <w:p w:rsidR="00910FDC" w:rsidRPr="00910FDC" w:rsidRDefault="00910FDC" w:rsidP="00100C35">
      <w:pPr>
        <w:spacing w:before="100" w:beforeAutospacing="1" w:after="100" w:afterAutospacing="1"/>
        <w:rPr>
          <w:rFonts w:eastAsia="Times New Roman" w:cstheme="minorHAnsi"/>
          <w:sz w:val="24"/>
          <w:szCs w:val="24"/>
          <w:lang w:eastAsia="en-GB"/>
        </w:rPr>
      </w:pPr>
      <w:r w:rsidRPr="00910FDC">
        <w:rPr>
          <w:rStyle w:val="Hyperlink"/>
          <w:rFonts w:eastAsia="Times New Roman" w:cstheme="minorHAnsi"/>
          <w:color w:val="auto"/>
          <w:sz w:val="24"/>
          <w:szCs w:val="24"/>
          <w:u w:val="none"/>
          <w:lang w:eastAsia="en-GB"/>
        </w:rPr>
        <w:t xml:space="preserve">Full version of Task Force Strategic plan </w:t>
      </w:r>
      <w:r>
        <w:rPr>
          <w:rStyle w:val="Hyperlink"/>
          <w:rFonts w:eastAsia="Times New Roman" w:cstheme="minorHAnsi"/>
          <w:color w:val="auto"/>
          <w:sz w:val="24"/>
          <w:szCs w:val="24"/>
          <w:u w:val="none"/>
          <w:lang w:eastAsia="en-GB"/>
        </w:rPr>
        <w:t xml:space="preserve">available at the following link: </w:t>
      </w:r>
      <w:hyperlink r:id="rId9" w:history="1">
        <w:r w:rsidRPr="00630A62">
          <w:rPr>
            <w:rStyle w:val="Hyperlink"/>
            <w:rFonts w:eastAsia="Times New Roman" w:cstheme="minorHAnsi"/>
            <w:sz w:val="24"/>
            <w:szCs w:val="24"/>
            <w:lang w:eastAsia="en-GB"/>
          </w:rPr>
          <w:t>https://dlrdatf.ie/site/assets/files/1121/strategic_plan_2023-2025.pdf</w:t>
        </w:r>
      </w:hyperlink>
      <w:r>
        <w:rPr>
          <w:rStyle w:val="Hyperlink"/>
          <w:rFonts w:eastAsia="Times New Roman" w:cstheme="minorHAnsi"/>
          <w:color w:val="auto"/>
          <w:sz w:val="24"/>
          <w:szCs w:val="24"/>
          <w:u w:val="none"/>
          <w:lang w:eastAsia="en-GB"/>
        </w:rPr>
        <w:t xml:space="preserve">  </w:t>
      </w:r>
    </w:p>
    <w:p w:rsidR="00100C35" w:rsidRPr="00C37071" w:rsidRDefault="00100C35" w:rsidP="00100C35">
      <w:pPr>
        <w:spacing w:before="120" w:after="120" w:line="240" w:lineRule="auto"/>
        <w:jc w:val="center"/>
        <w:rPr>
          <w:rFonts w:eastAsia="Times New Roman" w:cstheme="minorHAnsi"/>
          <w:b/>
          <w:color w:val="030303"/>
          <w:sz w:val="24"/>
          <w:szCs w:val="24"/>
          <w:u w:val="single"/>
          <w:lang w:eastAsia="en-IE"/>
        </w:rPr>
      </w:pPr>
    </w:p>
    <w:p w:rsidR="00100C35" w:rsidRPr="00C37071" w:rsidRDefault="00100C35" w:rsidP="00100C35">
      <w:pPr>
        <w:spacing w:before="120" w:after="120" w:line="240" w:lineRule="auto"/>
        <w:jc w:val="center"/>
        <w:rPr>
          <w:rFonts w:eastAsia="Times New Roman" w:cstheme="minorHAnsi"/>
          <w:b/>
          <w:color w:val="030303"/>
          <w:sz w:val="24"/>
          <w:szCs w:val="24"/>
          <w:u w:val="single"/>
          <w:lang w:eastAsia="en-IE"/>
        </w:rPr>
      </w:pPr>
    </w:p>
    <w:p w:rsidR="00100C35" w:rsidRDefault="00100C35" w:rsidP="00100C35">
      <w:pPr>
        <w:spacing w:before="120" w:after="120" w:line="240" w:lineRule="auto"/>
        <w:jc w:val="center"/>
        <w:rPr>
          <w:rFonts w:eastAsia="Times New Roman" w:cstheme="minorHAnsi"/>
          <w:b/>
          <w:color w:val="030303"/>
          <w:sz w:val="24"/>
          <w:szCs w:val="24"/>
          <w:u w:val="single"/>
          <w:lang w:eastAsia="en-IE"/>
        </w:rPr>
      </w:pPr>
    </w:p>
    <w:p w:rsidR="00776613" w:rsidRDefault="00776613" w:rsidP="00100C35">
      <w:pPr>
        <w:spacing w:before="120" w:after="120" w:line="240" w:lineRule="auto"/>
        <w:jc w:val="center"/>
        <w:rPr>
          <w:rFonts w:eastAsia="Times New Roman" w:cstheme="minorHAnsi"/>
          <w:b/>
          <w:color w:val="030303"/>
          <w:sz w:val="24"/>
          <w:szCs w:val="24"/>
          <w:u w:val="single"/>
          <w:lang w:eastAsia="en-IE"/>
        </w:rPr>
      </w:pPr>
    </w:p>
    <w:p w:rsidR="00776613" w:rsidRDefault="00776613" w:rsidP="00100C35">
      <w:pPr>
        <w:spacing w:before="120" w:after="120" w:line="240" w:lineRule="auto"/>
        <w:jc w:val="center"/>
        <w:rPr>
          <w:rFonts w:eastAsia="Times New Roman" w:cstheme="minorHAnsi"/>
          <w:b/>
          <w:color w:val="030303"/>
          <w:sz w:val="24"/>
          <w:szCs w:val="24"/>
          <w:u w:val="single"/>
          <w:lang w:eastAsia="en-IE"/>
        </w:rPr>
      </w:pPr>
    </w:p>
    <w:p w:rsidR="00776613" w:rsidRPr="00C37071" w:rsidRDefault="00776613" w:rsidP="00100C35">
      <w:pPr>
        <w:spacing w:before="120" w:after="120" w:line="240" w:lineRule="auto"/>
        <w:jc w:val="center"/>
        <w:rPr>
          <w:rFonts w:eastAsia="Times New Roman" w:cstheme="minorHAnsi"/>
          <w:b/>
          <w:color w:val="030303"/>
          <w:sz w:val="24"/>
          <w:szCs w:val="24"/>
          <w:u w:val="single"/>
          <w:lang w:eastAsia="en-IE"/>
        </w:rPr>
      </w:pPr>
    </w:p>
    <w:p w:rsidR="00100C35" w:rsidRPr="00C37071" w:rsidRDefault="00100C35" w:rsidP="001876CB">
      <w:pPr>
        <w:spacing w:before="120" w:after="120" w:line="240" w:lineRule="auto"/>
        <w:jc w:val="center"/>
        <w:rPr>
          <w:rFonts w:eastAsia="Times New Roman" w:cstheme="minorHAnsi"/>
          <w:b/>
          <w:color w:val="030303"/>
          <w:sz w:val="24"/>
          <w:szCs w:val="24"/>
          <w:u w:val="single"/>
          <w:lang w:eastAsia="en-IE"/>
        </w:rPr>
      </w:pPr>
      <w:r w:rsidRPr="00C37071">
        <w:rPr>
          <w:rFonts w:eastAsia="Times New Roman" w:cstheme="minorHAnsi"/>
          <w:b/>
          <w:color w:val="030303"/>
          <w:sz w:val="24"/>
          <w:szCs w:val="24"/>
          <w:u w:val="single"/>
          <w:lang w:eastAsia="en-IE"/>
        </w:rPr>
        <w:lastRenderedPageBreak/>
        <w:t>Development Worker job description</w:t>
      </w:r>
    </w:p>
    <w:p w:rsidR="00C37071" w:rsidRPr="00C37071" w:rsidRDefault="00C37071" w:rsidP="001876CB">
      <w:pPr>
        <w:spacing w:before="120" w:after="120" w:line="240" w:lineRule="auto"/>
        <w:jc w:val="both"/>
        <w:rPr>
          <w:rFonts w:eastAsia="Times New Roman" w:cstheme="minorHAnsi"/>
          <w:color w:val="030303"/>
          <w:sz w:val="24"/>
          <w:szCs w:val="24"/>
          <w:lang w:eastAsia="en-IE"/>
        </w:rPr>
      </w:pPr>
    </w:p>
    <w:p w:rsidR="00C37071" w:rsidRPr="00C37071" w:rsidRDefault="00C37071" w:rsidP="001876CB">
      <w:pPr>
        <w:numPr>
          <w:ilvl w:val="0"/>
          <w:numId w:val="4"/>
        </w:numPr>
        <w:spacing w:after="0" w:line="240" w:lineRule="auto"/>
        <w:jc w:val="both"/>
        <w:rPr>
          <w:rFonts w:cstheme="minorHAnsi"/>
          <w:sz w:val="24"/>
          <w:szCs w:val="24"/>
        </w:rPr>
      </w:pPr>
      <w:r w:rsidRPr="00C37071">
        <w:rPr>
          <w:rFonts w:cstheme="minorHAnsi"/>
          <w:sz w:val="24"/>
          <w:szCs w:val="24"/>
        </w:rPr>
        <w:t>To work with key stakeholders to highlight and respond to the causes and consequences of drug and alcohol misuse.</w:t>
      </w:r>
    </w:p>
    <w:p w:rsidR="00C37071" w:rsidRPr="00C37071" w:rsidRDefault="00673777" w:rsidP="001876CB">
      <w:pPr>
        <w:numPr>
          <w:ilvl w:val="0"/>
          <w:numId w:val="4"/>
        </w:numPr>
        <w:spacing w:after="0" w:line="240" w:lineRule="auto"/>
        <w:jc w:val="both"/>
        <w:rPr>
          <w:rFonts w:cstheme="minorHAnsi"/>
          <w:sz w:val="24"/>
          <w:szCs w:val="24"/>
        </w:rPr>
      </w:pPr>
      <w:r>
        <w:rPr>
          <w:rFonts w:cstheme="minorHAnsi"/>
          <w:sz w:val="24"/>
          <w:szCs w:val="24"/>
        </w:rPr>
        <w:t xml:space="preserve">To identify drug harms and </w:t>
      </w:r>
      <w:r w:rsidR="00C37071" w:rsidRPr="00C37071">
        <w:rPr>
          <w:rFonts w:cstheme="minorHAnsi"/>
          <w:sz w:val="24"/>
          <w:szCs w:val="24"/>
        </w:rPr>
        <w:t>work to</w:t>
      </w:r>
      <w:r>
        <w:rPr>
          <w:rFonts w:cstheme="minorHAnsi"/>
          <w:sz w:val="24"/>
          <w:szCs w:val="24"/>
        </w:rPr>
        <w:t xml:space="preserve"> develop more sustainable</w:t>
      </w:r>
      <w:r w:rsidR="00C37071" w:rsidRPr="00C37071">
        <w:rPr>
          <w:rFonts w:cstheme="minorHAnsi"/>
          <w:sz w:val="24"/>
          <w:szCs w:val="24"/>
        </w:rPr>
        <w:t xml:space="preserve"> responses to drug and alcoh</w:t>
      </w:r>
      <w:r>
        <w:rPr>
          <w:rFonts w:cstheme="minorHAnsi"/>
          <w:sz w:val="24"/>
          <w:szCs w:val="24"/>
        </w:rPr>
        <w:t>ol misuse locally</w:t>
      </w:r>
      <w:r w:rsidR="00C37071" w:rsidRPr="00C37071">
        <w:rPr>
          <w:rFonts w:cstheme="minorHAnsi"/>
          <w:sz w:val="24"/>
          <w:szCs w:val="24"/>
        </w:rPr>
        <w:t>.</w:t>
      </w:r>
    </w:p>
    <w:p w:rsidR="00C37071" w:rsidRPr="00C37071" w:rsidRDefault="00C37071" w:rsidP="001876CB">
      <w:pPr>
        <w:numPr>
          <w:ilvl w:val="0"/>
          <w:numId w:val="4"/>
        </w:numPr>
        <w:spacing w:after="0" w:line="240" w:lineRule="auto"/>
        <w:jc w:val="both"/>
        <w:rPr>
          <w:rFonts w:cstheme="minorHAnsi"/>
          <w:sz w:val="24"/>
          <w:szCs w:val="24"/>
        </w:rPr>
      </w:pPr>
      <w:r w:rsidRPr="00C37071">
        <w:rPr>
          <w:rFonts w:cstheme="minorHAnsi"/>
          <w:sz w:val="24"/>
          <w:szCs w:val="24"/>
        </w:rPr>
        <w:t>To work with key stakeholders in the context of the DLRDATF Strategic Plan 2022 – 2025, and the National Drugs &amp; Alcohol Strategy: Reducing Harm Supporting Recovery. 2017 - 2025</w:t>
      </w:r>
    </w:p>
    <w:p w:rsidR="00C37071" w:rsidRPr="00C37071" w:rsidRDefault="00673777" w:rsidP="001876CB">
      <w:pPr>
        <w:numPr>
          <w:ilvl w:val="0"/>
          <w:numId w:val="4"/>
        </w:numPr>
        <w:spacing w:after="0" w:line="240" w:lineRule="auto"/>
        <w:jc w:val="both"/>
        <w:rPr>
          <w:rFonts w:cstheme="minorHAnsi"/>
          <w:sz w:val="24"/>
          <w:szCs w:val="24"/>
        </w:rPr>
      </w:pPr>
      <w:r>
        <w:rPr>
          <w:rFonts w:cstheme="minorHAnsi"/>
          <w:sz w:val="24"/>
          <w:szCs w:val="24"/>
        </w:rPr>
        <w:t xml:space="preserve">To support the DATF Coordinator </w:t>
      </w:r>
      <w:r w:rsidR="00C37071" w:rsidRPr="00C37071">
        <w:rPr>
          <w:rFonts w:cstheme="minorHAnsi"/>
          <w:sz w:val="24"/>
          <w:szCs w:val="24"/>
        </w:rPr>
        <w:t xml:space="preserve">to plan, review and evaluate the impact of funded actions based on agreed outcomes in the DLRDATF local Drugs &amp; Alcohol Strategy 2022 - 2025 </w:t>
      </w:r>
    </w:p>
    <w:p w:rsidR="00C37071" w:rsidRPr="00C37071" w:rsidRDefault="00C37071" w:rsidP="001876CB">
      <w:pPr>
        <w:numPr>
          <w:ilvl w:val="0"/>
          <w:numId w:val="4"/>
        </w:numPr>
        <w:spacing w:after="0" w:line="240" w:lineRule="auto"/>
        <w:jc w:val="both"/>
        <w:rPr>
          <w:rFonts w:cstheme="minorHAnsi"/>
          <w:sz w:val="24"/>
          <w:szCs w:val="24"/>
        </w:rPr>
      </w:pPr>
      <w:r w:rsidRPr="00C37071">
        <w:rPr>
          <w:rFonts w:cstheme="minorHAnsi"/>
          <w:sz w:val="24"/>
          <w:szCs w:val="24"/>
        </w:rPr>
        <w:t xml:space="preserve">To facilitate multi sectoral collaboration and interagency working at local and </w:t>
      </w:r>
      <w:r w:rsidR="00673777">
        <w:rPr>
          <w:rFonts w:cstheme="minorHAnsi"/>
          <w:sz w:val="24"/>
          <w:szCs w:val="24"/>
        </w:rPr>
        <w:t>Regional</w:t>
      </w:r>
      <w:r w:rsidRPr="00C37071">
        <w:rPr>
          <w:rFonts w:cstheme="minorHAnsi"/>
          <w:sz w:val="24"/>
          <w:szCs w:val="24"/>
        </w:rPr>
        <w:t xml:space="preserve"> level.</w:t>
      </w:r>
    </w:p>
    <w:p w:rsidR="000E6C45" w:rsidRDefault="00673777" w:rsidP="001876CB">
      <w:pPr>
        <w:numPr>
          <w:ilvl w:val="0"/>
          <w:numId w:val="4"/>
        </w:numPr>
        <w:spacing w:after="0" w:line="240" w:lineRule="auto"/>
        <w:jc w:val="both"/>
        <w:rPr>
          <w:rFonts w:cstheme="minorHAnsi"/>
          <w:sz w:val="24"/>
          <w:szCs w:val="24"/>
        </w:rPr>
      </w:pPr>
      <w:r>
        <w:rPr>
          <w:rFonts w:cstheme="minorHAnsi"/>
          <w:sz w:val="24"/>
          <w:szCs w:val="24"/>
        </w:rPr>
        <w:t xml:space="preserve">To Support Coordinator to improve capacity within funded projects at a </w:t>
      </w:r>
      <w:r w:rsidR="00C37071" w:rsidRPr="00C37071">
        <w:rPr>
          <w:rFonts w:cstheme="minorHAnsi"/>
          <w:sz w:val="24"/>
          <w:szCs w:val="24"/>
        </w:rPr>
        <w:t>local level to communicate and promote evidence informed strategies and exchange best practice.</w:t>
      </w:r>
      <w:r>
        <w:rPr>
          <w:rFonts w:cstheme="minorHAnsi"/>
          <w:sz w:val="24"/>
          <w:szCs w:val="24"/>
        </w:rPr>
        <w:t xml:space="preserve"> </w:t>
      </w:r>
    </w:p>
    <w:p w:rsidR="00C37071" w:rsidRPr="00C37071" w:rsidRDefault="000E6C45" w:rsidP="001876CB">
      <w:pPr>
        <w:numPr>
          <w:ilvl w:val="0"/>
          <w:numId w:val="4"/>
        </w:numPr>
        <w:spacing w:after="0" w:line="240" w:lineRule="auto"/>
        <w:jc w:val="both"/>
        <w:rPr>
          <w:rFonts w:cstheme="minorHAnsi"/>
          <w:sz w:val="24"/>
          <w:szCs w:val="24"/>
        </w:rPr>
      </w:pPr>
      <w:r>
        <w:rPr>
          <w:rFonts w:cstheme="minorHAnsi"/>
          <w:sz w:val="24"/>
          <w:szCs w:val="24"/>
        </w:rPr>
        <w:t xml:space="preserve">To have a strong social media knowledge and ability to promote, develop and maintain the service DLRDATF on all relevant platforms  </w:t>
      </w:r>
      <w:r w:rsidR="00C37071" w:rsidRPr="00C37071">
        <w:rPr>
          <w:rFonts w:cstheme="minorHAnsi"/>
          <w:sz w:val="24"/>
          <w:szCs w:val="24"/>
        </w:rPr>
        <w:t xml:space="preserve">  </w:t>
      </w:r>
    </w:p>
    <w:p w:rsidR="00C37071" w:rsidRPr="00C37071" w:rsidRDefault="00C37071" w:rsidP="001876CB">
      <w:pPr>
        <w:numPr>
          <w:ilvl w:val="0"/>
          <w:numId w:val="4"/>
        </w:numPr>
        <w:spacing w:after="0" w:line="240" w:lineRule="auto"/>
        <w:jc w:val="both"/>
        <w:rPr>
          <w:rFonts w:cstheme="minorHAnsi"/>
          <w:sz w:val="24"/>
          <w:szCs w:val="24"/>
        </w:rPr>
      </w:pPr>
      <w:r w:rsidRPr="00C37071">
        <w:rPr>
          <w:rFonts w:cstheme="minorHAnsi"/>
          <w:sz w:val="24"/>
          <w:szCs w:val="24"/>
        </w:rPr>
        <w:t>To support and facilitate the development of a strong community based response to drug and alcohol misuse in partnership with key stakeholders.</w:t>
      </w:r>
      <w:r w:rsidR="00673777">
        <w:rPr>
          <w:rFonts w:cstheme="minorHAnsi"/>
          <w:sz w:val="24"/>
          <w:szCs w:val="24"/>
        </w:rPr>
        <w:t xml:space="preserve"> </w:t>
      </w:r>
    </w:p>
    <w:p w:rsidR="00C37071" w:rsidRPr="00C37071" w:rsidRDefault="00C37071" w:rsidP="001876CB">
      <w:pPr>
        <w:numPr>
          <w:ilvl w:val="0"/>
          <w:numId w:val="4"/>
        </w:numPr>
        <w:spacing w:after="0" w:line="240" w:lineRule="auto"/>
        <w:jc w:val="both"/>
        <w:rPr>
          <w:rFonts w:cstheme="minorHAnsi"/>
          <w:sz w:val="24"/>
          <w:szCs w:val="24"/>
        </w:rPr>
      </w:pPr>
      <w:r w:rsidRPr="00C37071">
        <w:rPr>
          <w:rFonts w:cstheme="minorHAnsi"/>
          <w:sz w:val="24"/>
          <w:szCs w:val="24"/>
        </w:rPr>
        <w:t>To develop appropriate structures to support the participation of various sectors (Community, voluntary and statutory) in the work of the DLRDATF</w:t>
      </w:r>
    </w:p>
    <w:p w:rsidR="00C37071" w:rsidRPr="00C37071" w:rsidRDefault="00C37071" w:rsidP="001876CB">
      <w:pPr>
        <w:numPr>
          <w:ilvl w:val="0"/>
          <w:numId w:val="4"/>
        </w:numPr>
        <w:spacing w:after="0" w:line="240" w:lineRule="auto"/>
        <w:jc w:val="both"/>
        <w:rPr>
          <w:rFonts w:cstheme="minorHAnsi"/>
          <w:sz w:val="24"/>
          <w:szCs w:val="24"/>
        </w:rPr>
      </w:pPr>
      <w:r w:rsidRPr="00C37071">
        <w:rPr>
          <w:rFonts w:cstheme="minorHAnsi"/>
          <w:sz w:val="24"/>
          <w:szCs w:val="24"/>
        </w:rPr>
        <w:t>To communicate the experiences of members of the community in the DLRDATF affected by drug and alcohol misuse various strategic and policy fora including specific target groups such as Travellers, other ethnic minorities and the LGTB community.</w:t>
      </w:r>
    </w:p>
    <w:p w:rsidR="00C37071" w:rsidRPr="00C37071" w:rsidRDefault="00C37071" w:rsidP="001876CB">
      <w:pPr>
        <w:numPr>
          <w:ilvl w:val="0"/>
          <w:numId w:val="4"/>
        </w:numPr>
        <w:spacing w:after="0" w:line="240" w:lineRule="auto"/>
        <w:jc w:val="both"/>
        <w:rPr>
          <w:rFonts w:cstheme="minorHAnsi"/>
          <w:sz w:val="24"/>
          <w:szCs w:val="24"/>
        </w:rPr>
      </w:pPr>
      <w:r w:rsidRPr="00C37071">
        <w:rPr>
          <w:rFonts w:cstheme="minorHAnsi"/>
          <w:sz w:val="24"/>
          <w:szCs w:val="24"/>
        </w:rPr>
        <w:t>To support the DLRDATF to review emerging needs / and prioritise responses</w:t>
      </w:r>
    </w:p>
    <w:p w:rsidR="00C37071" w:rsidRPr="00C37071" w:rsidRDefault="00C37071" w:rsidP="001876CB">
      <w:pPr>
        <w:numPr>
          <w:ilvl w:val="0"/>
          <w:numId w:val="4"/>
        </w:numPr>
        <w:spacing w:after="0" w:line="240" w:lineRule="auto"/>
        <w:jc w:val="both"/>
        <w:rPr>
          <w:rFonts w:cstheme="minorHAnsi"/>
          <w:sz w:val="24"/>
          <w:szCs w:val="24"/>
        </w:rPr>
      </w:pPr>
      <w:r w:rsidRPr="00C37071">
        <w:rPr>
          <w:rFonts w:cstheme="minorHAnsi"/>
          <w:sz w:val="24"/>
          <w:szCs w:val="24"/>
        </w:rPr>
        <w:t xml:space="preserve">To </w:t>
      </w:r>
      <w:r w:rsidR="000E6C45">
        <w:rPr>
          <w:rFonts w:cstheme="minorHAnsi"/>
          <w:sz w:val="24"/>
          <w:szCs w:val="24"/>
        </w:rPr>
        <w:t xml:space="preserve">support and </w:t>
      </w:r>
      <w:r w:rsidRPr="00C37071">
        <w:rPr>
          <w:rFonts w:cstheme="minorHAnsi"/>
          <w:sz w:val="24"/>
          <w:szCs w:val="24"/>
        </w:rPr>
        <w:t xml:space="preserve">integrate policy and research into the work of the DLRDATF its sub groups and projects. </w:t>
      </w:r>
    </w:p>
    <w:p w:rsidR="00C37071" w:rsidRPr="00C37071" w:rsidRDefault="00C37071" w:rsidP="001876CB">
      <w:pPr>
        <w:numPr>
          <w:ilvl w:val="0"/>
          <w:numId w:val="4"/>
        </w:numPr>
        <w:spacing w:after="0" w:line="240" w:lineRule="auto"/>
        <w:jc w:val="both"/>
        <w:rPr>
          <w:rFonts w:cstheme="minorHAnsi"/>
          <w:sz w:val="24"/>
          <w:szCs w:val="24"/>
        </w:rPr>
      </w:pPr>
      <w:r w:rsidRPr="00C37071">
        <w:rPr>
          <w:rFonts w:cstheme="minorHAnsi"/>
          <w:sz w:val="24"/>
          <w:szCs w:val="24"/>
        </w:rPr>
        <w:t>To perform other duties as appropriate to the post which may be assigned from time to time and to contribute to the development of the post, while in office.</w:t>
      </w:r>
    </w:p>
    <w:p w:rsidR="00C37071" w:rsidRDefault="00C37071" w:rsidP="001876CB">
      <w:pPr>
        <w:numPr>
          <w:ilvl w:val="0"/>
          <w:numId w:val="4"/>
        </w:numPr>
        <w:spacing w:after="0" w:line="240" w:lineRule="auto"/>
        <w:jc w:val="both"/>
        <w:rPr>
          <w:rFonts w:cstheme="minorHAnsi"/>
          <w:sz w:val="24"/>
          <w:szCs w:val="24"/>
        </w:rPr>
      </w:pPr>
      <w:r w:rsidRPr="00C37071">
        <w:rPr>
          <w:rFonts w:cstheme="minorHAnsi"/>
          <w:sz w:val="24"/>
          <w:szCs w:val="24"/>
        </w:rPr>
        <w:t>Full, clean driving licence.</w:t>
      </w:r>
    </w:p>
    <w:p w:rsidR="000E6C45" w:rsidRDefault="00A438F5" w:rsidP="001876CB">
      <w:pPr>
        <w:numPr>
          <w:ilvl w:val="0"/>
          <w:numId w:val="4"/>
        </w:numPr>
        <w:spacing w:after="0" w:line="240" w:lineRule="auto"/>
        <w:jc w:val="both"/>
        <w:rPr>
          <w:rFonts w:cstheme="minorHAnsi"/>
          <w:sz w:val="24"/>
          <w:szCs w:val="24"/>
        </w:rPr>
      </w:pPr>
      <w:r>
        <w:rPr>
          <w:rFonts w:cstheme="minorHAnsi"/>
          <w:sz w:val="24"/>
          <w:szCs w:val="24"/>
        </w:rPr>
        <w:t xml:space="preserve">Carry out administrative duties in line with the role </w:t>
      </w:r>
    </w:p>
    <w:p w:rsidR="00A438F5" w:rsidRPr="00C37071" w:rsidRDefault="00A438F5" w:rsidP="001876CB">
      <w:pPr>
        <w:numPr>
          <w:ilvl w:val="0"/>
          <w:numId w:val="4"/>
        </w:numPr>
        <w:spacing w:after="0" w:line="240" w:lineRule="auto"/>
        <w:jc w:val="both"/>
        <w:rPr>
          <w:rFonts w:cstheme="minorHAnsi"/>
          <w:sz w:val="24"/>
          <w:szCs w:val="24"/>
        </w:rPr>
      </w:pPr>
      <w:r>
        <w:rPr>
          <w:rFonts w:cstheme="minorHAnsi"/>
          <w:sz w:val="24"/>
          <w:szCs w:val="24"/>
        </w:rPr>
        <w:t xml:space="preserve">This role will report to Coordinator and drug Task Force </w:t>
      </w:r>
    </w:p>
    <w:p w:rsidR="00C37071" w:rsidRPr="00C37071" w:rsidRDefault="00C37071" w:rsidP="001876CB">
      <w:pPr>
        <w:spacing w:after="0" w:line="240" w:lineRule="auto"/>
        <w:ind w:left="450"/>
        <w:jc w:val="both"/>
        <w:rPr>
          <w:rFonts w:cstheme="minorHAnsi"/>
          <w:sz w:val="24"/>
          <w:szCs w:val="24"/>
        </w:rPr>
      </w:pPr>
    </w:p>
    <w:p w:rsidR="00C37071" w:rsidRPr="00C37071" w:rsidRDefault="00C37071" w:rsidP="001876CB">
      <w:pPr>
        <w:jc w:val="both"/>
        <w:rPr>
          <w:rFonts w:cstheme="minorHAnsi"/>
          <w:sz w:val="24"/>
          <w:szCs w:val="24"/>
        </w:rPr>
      </w:pPr>
      <w:r w:rsidRPr="00C37071">
        <w:rPr>
          <w:rFonts w:cstheme="minorHAnsi"/>
          <w:sz w:val="24"/>
          <w:szCs w:val="24"/>
        </w:rPr>
        <w:t>The role also requires access to a car as post requires travel for work and the willingness to work occasional evenings as required.</w:t>
      </w:r>
    </w:p>
    <w:p w:rsidR="00C37071" w:rsidRPr="00C37071" w:rsidRDefault="00C37071" w:rsidP="001876CB">
      <w:pPr>
        <w:contextualSpacing/>
        <w:jc w:val="both"/>
        <w:rPr>
          <w:rFonts w:cstheme="minorHAnsi"/>
          <w:sz w:val="24"/>
          <w:szCs w:val="24"/>
        </w:rPr>
      </w:pPr>
      <w:r w:rsidRPr="00C37071">
        <w:rPr>
          <w:rFonts w:cstheme="minorHAnsi"/>
          <w:sz w:val="24"/>
          <w:szCs w:val="24"/>
        </w:rPr>
        <w:t xml:space="preserve">This job description is not an exhaustive list and may be reviewed, updated and/or amended from time to time in line with the needs of this DLRDATF company and as required. </w:t>
      </w:r>
    </w:p>
    <w:p w:rsidR="00C37071" w:rsidRDefault="00C37071" w:rsidP="00C37071">
      <w:pPr>
        <w:rPr>
          <w:rFonts w:cstheme="minorHAnsi"/>
          <w:szCs w:val="24"/>
        </w:rPr>
      </w:pPr>
    </w:p>
    <w:p w:rsidR="000E6C45" w:rsidRDefault="000E6C45" w:rsidP="00C37071">
      <w:pPr>
        <w:rPr>
          <w:rFonts w:cstheme="minorHAnsi"/>
          <w:szCs w:val="24"/>
        </w:rPr>
      </w:pPr>
    </w:p>
    <w:p w:rsidR="000E6C45" w:rsidRDefault="000E6C45" w:rsidP="00C37071">
      <w:pPr>
        <w:rPr>
          <w:rFonts w:cstheme="minorHAnsi"/>
          <w:szCs w:val="24"/>
        </w:rPr>
      </w:pPr>
    </w:p>
    <w:p w:rsidR="000E6C45" w:rsidRPr="00C37071" w:rsidRDefault="000E6C45" w:rsidP="00C37071">
      <w:pPr>
        <w:rPr>
          <w:rFonts w:cstheme="minorHAnsi"/>
          <w:szCs w:val="24"/>
        </w:rPr>
      </w:pPr>
    </w:p>
    <w:p w:rsidR="00C37071" w:rsidRPr="00C37071" w:rsidRDefault="00C37071" w:rsidP="00C37071">
      <w:pPr>
        <w:spacing w:before="120" w:after="120" w:line="240" w:lineRule="auto"/>
        <w:rPr>
          <w:rFonts w:eastAsia="Times New Roman" w:cstheme="minorHAnsi"/>
          <w:color w:val="030303"/>
          <w:sz w:val="24"/>
          <w:szCs w:val="24"/>
          <w:lang w:eastAsia="en-IE"/>
        </w:rPr>
      </w:pPr>
    </w:p>
    <w:p w:rsidR="00A438F5" w:rsidRPr="00A438F5" w:rsidRDefault="00A438F5" w:rsidP="00A438F5">
      <w:pPr>
        <w:spacing w:after="338" w:line="240" w:lineRule="auto"/>
        <w:outlineLvl w:val="2"/>
        <w:rPr>
          <w:rFonts w:eastAsia="Times New Roman" w:cstheme="minorHAnsi"/>
          <w:b/>
          <w:bCs/>
          <w:color w:val="323232"/>
          <w:sz w:val="24"/>
          <w:szCs w:val="24"/>
          <w:lang w:eastAsia="en-IE"/>
        </w:rPr>
      </w:pPr>
      <w:r w:rsidRPr="00A438F5">
        <w:rPr>
          <w:rFonts w:eastAsia="Times New Roman" w:cstheme="minorHAnsi"/>
          <w:b/>
          <w:bCs/>
          <w:color w:val="323232"/>
          <w:sz w:val="24"/>
          <w:szCs w:val="24"/>
          <w:lang w:eastAsia="en-IE"/>
        </w:rPr>
        <w:lastRenderedPageBreak/>
        <w:t>The successful candidate will have:</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A relevant third level qualification in Community development, addiction studies or a related discipline. (Minimum NQF level 7)</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At least 3 years’ experience in Community Drugs Work, Community Development, or similar role.</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Excellent facilitation, presentation, and organisational skills.</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Experience of writing clear reports and funding proposals.</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An in-depth understanding of social inclusion and its application through community development principles and practice:</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Be highly motivated, with the ability to work independently in a team setting</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Ability to identify needs, develop initiatives, and support communities/groups to manage and progress them</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A good track record in building and nurturing key relationships and partnerships with a wide range of diverse individuals and groups. </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understanding and experience of outcome focused work, planning monitoring and evaluation frameworks.</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Knowledge and experience of partnership and interagency working</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understanding and knowledge of the current national and local policy context within which Drug and Alcohol Task Forces operate.</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Ability to demonstrate experience of overseeing and managing initiatives / projects to completion.</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Some understanding and experience of governance and financial management </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Excellent computer / administrative ability </w:t>
      </w:r>
    </w:p>
    <w:p w:rsidR="00A438F5" w:rsidRPr="00A438F5" w:rsidRDefault="00A438F5" w:rsidP="001876CB">
      <w:pPr>
        <w:numPr>
          <w:ilvl w:val="0"/>
          <w:numId w:val="6"/>
        </w:numPr>
        <w:spacing w:after="100" w:afterAutospacing="1"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Good oral and written communication skills.</w:t>
      </w:r>
    </w:p>
    <w:p w:rsidR="00A438F5" w:rsidRPr="00A438F5" w:rsidRDefault="00A438F5" w:rsidP="001876CB">
      <w:pPr>
        <w:numPr>
          <w:ilvl w:val="0"/>
          <w:numId w:val="6"/>
        </w:numPr>
        <w:spacing w:after="0" w:line="240" w:lineRule="auto"/>
        <w:jc w:val="both"/>
        <w:rPr>
          <w:rFonts w:eastAsia="Times New Roman" w:cstheme="minorHAnsi"/>
          <w:color w:val="323232"/>
          <w:sz w:val="24"/>
          <w:szCs w:val="24"/>
          <w:lang w:eastAsia="en-IE"/>
        </w:rPr>
      </w:pPr>
      <w:r w:rsidRPr="00A438F5">
        <w:rPr>
          <w:rFonts w:eastAsia="Times New Roman" w:cstheme="minorHAnsi"/>
          <w:color w:val="323232"/>
          <w:sz w:val="24"/>
          <w:szCs w:val="24"/>
          <w:lang w:eastAsia="en-IE"/>
        </w:rPr>
        <w:t>Lived experience very welcome</w:t>
      </w:r>
    </w:p>
    <w:p w:rsidR="00A438F5" w:rsidRDefault="00A438F5" w:rsidP="001876CB">
      <w:pPr>
        <w:spacing w:before="384" w:after="144" w:line="240" w:lineRule="auto"/>
        <w:jc w:val="both"/>
        <w:outlineLvl w:val="2"/>
        <w:rPr>
          <w:rFonts w:eastAsia="Times New Roman" w:cstheme="minorHAnsi"/>
          <w:b/>
          <w:bCs/>
          <w:color w:val="030303"/>
          <w:sz w:val="24"/>
          <w:szCs w:val="24"/>
          <w:lang w:eastAsia="en-IE"/>
        </w:rPr>
      </w:pPr>
    </w:p>
    <w:p w:rsidR="00A438F5" w:rsidRPr="00C37071" w:rsidRDefault="00A438F5" w:rsidP="00A438F5">
      <w:pPr>
        <w:spacing w:before="120" w:after="120" w:line="240" w:lineRule="auto"/>
        <w:rPr>
          <w:rFonts w:eastAsia="Times New Roman" w:cstheme="minorHAnsi"/>
          <w:color w:val="030303"/>
          <w:sz w:val="24"/>
          <w:szCs w:val="24"/>
          <w:lang w:eastAsia="en-IE"/>
        </w:rPr>
      </w:pPr>
      <w:r>
        <w:rPr>
          <w:rFonts w:eastAsia="Times New Roman" w:cstheme="minorHAnsi"/>
          <w:color w:val="030303"/>
          <w:sz w:val="24"/>
          <w:szCs w:val="24"/>
          <w:lang w:eastAsia="en-IE"/>
        </w:rPr>
        <w:t>Salary is bases on HSE Administration Grade 6 scale</w:t>
      </w:r>
      <w:r>
        <w:rPr>
          <w:rFonts w:eastAsia="Times New Roman" w:cstheme="minorHAnsi"/>
          <w:color w:val="FF0000"/>
          <w:sz w:val="24"/>
          <w:szCs w:val="24"/>
          <w:lang w:eastAsia="en-IE"/>
        </w:rPr>
        <w:t xml:space="preserve"> </w:t>
      </w:r>
      <w:r w:rsidRPr="00E56D31">
        <w:rPr>
          <w:rFonts w:cstheme="minorHAnsi"/>
        </w:rPr>
        <w:t>Commensurate with experience</w:t>
      </w:r>
    </w:p>
    <w:p w:rsidR="00A438F5" w:rsidRDefault="00A438F5" w:rsidP="00B6706A">
      <w:pPr>
        <w:spacing w:before="384" w:after="144" w:line="240" w:lineRule="auto"/>
        <w:outlineLvl w:val="2"/>
        <w:rPr>
          <w:rFonts w:eastAsia="Times New Roman" w:cstheme="minorHAnsi"/>
          <w:b/>
          <w:bCs/>
          <w:color w:val="030303"/>
          <w:sz w:val="24"/>
          <w:szCs w:val="24"/>
          <w:lang w:eastAsia="en-IE"/>
        </w:rPr>
      </w:pPr>
    </w:p>
    <w:p w:rsidR="00A438F5" w:rsidRDefault="00A438F5" w:rsidP="00B6706A">
      <w:pPr>
        <w:spacing w:before="384" w:after="144" w:line="240" w:lineRule="auto"/>
        <w:outlineLvl w:val="2"/>
        <w:rPr>
          <w:rFonts w:eastAsia="Times New Roman" w:cstheme="minorHAnsi"/>
          <w:b/>
          <w:bCs/>
          <w:color w:val="030303"/>
          <w:sz w:val="24"/>
          <w:szCs w:val="24"/>
          <w:lang w:eastAsia="en-IE"/>
        </w:rPr>
      </w:pPr>
    </w:p>
    <w:p w:rsidR="00A438F5" w:rsidRDefault="00A438F5" w:rsidP="00B6706A">
      <w:pPr>
        <w:spacing w:before="384" w:after="144" w:line="240" w:lineRule="auto"/>
        <w:outlineLvl w:val="2"/>
        <w:rPr>
          <w:rFonts w:eastAsia="Times New Roman" w:cstheme="minorHAnsi"/>
          <w:b/>
          <w:bCs/>
          <w:color w:val="030303"/>
          <w:sz w:val="24"/>
          <w:szCs w:val="24"/>
          <w:lang w:eastAsia="en-IE"/>
        </w:rPr>
      </w:pPr>
    </w:p>
    <w:p w:rsidR="00A438F5" w:rsidRDefault="00A438F5" w:rsidP="00B6706A">
      <w:pPr>
        <w:spacing w:before="384" w:after="144" w:line="240" w:lineRule="auto"/>
        <w:outlineLvl w:val="2"/>
        <w:rPr>
          <w:rFonts w:eastAsia="Times New Roman" w:cstheme="minorHAnsi"/>
          <w:b/>
          <w:bCs/>
          <w:color w:val="030303"/>
          <w:sz w:val="24"/>
          <w:szCs w:val="24"/>
          <w:lang w:eastAsia="en-IE"/>
        </w:rPr>
      </w:pPr>
    </w:p>
    <w:p w:rsidR="00A438F5" w:rsidRDefault="00A438F5" w:rsidP="00B6706A">
      <w:pPr>
        <w:spacing w:before="384" w:after="144" w:line="240" w:lineRule="auto"/>
        <w:outlineLvl w:val="2"/>
        <w:rPr>
          <w:rFonts w:eastAsia="Times New Roman" w:cstheme="minorHAnsi"/>
          <w:b/>
          <w:bCs/>
          <w:color w:val="030303"/>
          <w:sz w:val="24"/>
          <w:szCs w:val="24"/>
          <w:lang w:eastAsia="en-IE"/>
        </w:rPr>
      </w:pPr>
    </w:p>
    <w:p w:rsidR="00A438F5" w:rsidRDefault="00A438F5" w:rsidP="00B6706A">
      <w:pPr>
        <w:spacing w:before="384" w:after="144" w:line="240" w:lineRule="auto"/>
        <w:outlineLvl w:val="2"/>
        <w:rPr>
          <w:rFonts w:eastAsia="Times New Roman" w:cstheme="minorHAnsi"/>
          <w:b/>
          <w:bCs/>
          <w:color w:val="030303"/>
          <w:sz w:val="24"/>
          <w:szCs w:val="24"/>
          <w:lang w:eastAsia="en-IE"/>
        </w:rPr>
      </w:pPr>
    </w:p>
    <w:p w:rsidR="00C37071" w:rsidRDefault="00C37071" w:rsidP="00C37071">
      <w:pPr>
        <w:spacing w:before="120" w:after="120" w:line="240" w:lineRule="auto"/>
        <w:rPr>
          <w:rFonts w:eastAsia="Times New Roman" w:cstheme="minorHAnsi"/>
          <w:color w:val="030303"/>
          <w:sz w:val="24"/>
          <w:szCs w:val="24"/>
          <w:lang w:eastAsia="en-IE"/>
        </w:rPr>
      </w:pPr>
    </w:p>
    <w:sectPr w:rsidR="00C3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CE8"/>
    <w:multiLevelType w:val="hybridMultilevel"/>
    <w:tmpl w:val="0624D69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900" w:hanging="360"/>
      </w:pPr>
    </w:lvl>
    <w:lvl w:ilvl="2" w:tplc="1809001B" w:tentative="1">
      <w:start w:val="1"/>
      <w:numFmt w:val="lowerRoman"/>
      <w:lvlText w:val="%3."/>
      <w:lvlJc w:val="right"/>
      <w:pPr>
        <w:ind w:left="1620" w:hanging="180"/>
      </w:pPr>
    </w:lvl>
    <w:lvl w:ilvl="3" w:tplc="1809000F" w:tentative="1">
      <w:start w:val="1"/>
      <w:numFmt w:val="decimal"/>
      <w:lvlText w:val="%4."/>
      <w:lvlJc w:val="left"/>
      <w:pPr>
        <w:ind w:left="2340" w:hanging="360"/>
      </w:pPr>
    </w:lvl>
    <w:lvl w:ilvl="4" w:tplc="18090019" w:tentative="1">
      <w:start w:val="1"/>
      <w:numFmt w:val="lowerLetter"/>
      <w:lvlText w:val="%5."/>
      <w:lvlJc w:val="left"/>
      <w:pPr>
        <w:ind w:left="3060" w:hanging="360"/>
      </w:pPr>
    </w:lvl>
    <w:lvl w:ilvl="5" w:tplc="1809001B" w:tentative="1">
      <w:start w:val="1"/>
      <w:numFmt w:val="lowerRoman"/>
      <w:lvlText w:val="%6."/>
      <w:lvlJc w:val="right"/>
      <w:pPr>
        <w:ind w:left="3780" w:hanging="180"/>
      </w:pPr>
    </w:lvl>
    <w:lvl w:ilvl="6" w:tplc="1809000F" w:tentative="1">
      <w:start w:val="1"/>
      <w:numFmt w:val="decimal"/>
      <w:lvlText w:val="%7."/>
      <w:lvlJc w:val="left"/>
      <w:pPr>
        <w:ind w:left="4500" w:hanging="360"/>
      </w:pPr>
    </w:lvl>
    <w:lvl w:ilvl="7" w:tplc="18090019" w:tentative="1">
      <w:start w:val="1"/>
      <w:numFmt w:val="lowerLetter"/>
      <w:lvlText w:val="%8."/>
      <w:lvlJc w:val="left"/>
      <w:pPr>
        <w:ind w:left="5220" w:hanging="360"/>
      </w:pPr>
    </w:lvl>
    <w:lvl w:ilvl="8" w:tplc="1809001B" w:tentative="1">
      <w:start w:val="1"/>
      <w:numFmt w:val="lowerRoman"/>
      <w:lvlText w:val="%9."/>
      <w:lvlJc w:val="right"/>
      <w:pPr>
        <w:ind w:left="5940" w:hanging="180"/>
      </w:pPr>
    </w:lvl>
  </w:abstractNum>
  <w:abstractNum w:abstractNumId="1" w15:restartNumberingAfterBreak="0">
    <w:nsid w:val="2CB42F76"/>
    <w:multiLevelType w:val="multilevel"/>
    <w:tmpl w:val="1908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87FAF"/>
    <w:multiLevelType w:val="hybridMultilevel"/>
    <w:tmpl w:val="763AE8AE"/>
    <w:lvl w:ilvl="0" w:tplc="18090001">
      <w:start w:val="1"/>
      <w:numFmt w:val="bullet"/>
      <w:lvlText w:val=""/>
      <w:lvlJc w:val="left"/>
      <w:pPr>
        <w:ind w:left="810" w:hanging="360"/>
      </w:pPr>
      <w:rPr>
        <w:rFonts w:ascii="Symbol" w:hAnsi="Symbo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3" w15:restartNumberingAfterBreak="0">
    <w:nsid w:val="5F191650"/>
    <w:multiLevelType w:val="multilevel"/>
    <w:tmpl w:val="5BB6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563955"/>
    <w:multiLevelType w:val="hybridMultilevel"/>
    <w:tmpl w:val="9E826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9024A"/>
    <w:multiLevelType w:val="multilevel"/>
    <w:tmpl w:val="DBC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6A"/>
    <w:rsid w:val="000E6C45"/>
    <w:rsid w:val="00100C35"/>
    <w:rsid w:val="001876CB"/>
    <w:rsid w:val="0041464B"/>
    <w:rsid w:val="005F3EB4"/>
    <w:rsid w:val="00673777"/>
    <w:rsid w:val="0075572D"/>
    <w:rsid w:val="00776613"/>
    <w:rsid w:val="00885A25"/>
    <w:rsid w:val="008E7B30"/>
    <w:rsid w:val="00910FDC"/>
    <w:rsid w:val="0096540E"/>
    <w:rsid w:val="00A438F5"/>
    <w:rsid w:val="00B6706A"/>
    <w:rsid w:val="00C37071"/>
    <w:rsid w:val="00D00273"/>
    <w:rsid w:val="00E82C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B84EC-5C92-44E0-9343-3650E68E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6706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706A"/>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B6706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00C35"/>
    <w:pPr>
      <w:spacing w:after="0" w:line="240" w:lineRule="auto"/>
      <w:ind w:left="720"/>
      <w:contextualSpacing/>
    </w:pPr>
    <w:rPr>
      <w:sz w:val="24"/>
      <w:szCs w:val="24"/>
    </w:rPr>
  </w:style>
  <w:style w:type="character" w:styleId="Hyperlink">
    <w:name w:val="Hyperlink"/>
    <w:basedOn w:val="DefaultParagraphFont"/>
    <w:uiPriority w:val="99"/>
    <w:unhideWhenUsed/>
    <w:rsid w:val="00100C35"/>
    <w:rPr>
      <w:color w:val="0563C1" w:themeColor="hyperlink"/>
      <w:u w:val="single"/>
    </w:rPr>
  </w:style>
  <w:style w:type="character" w:styleId="FollowedHyperlink">
    <w:name w:val="FollowedHyperlink"/>
    <w:basedOn w:val="DefaultParagraphFont"/>
    <w:uiPriority w:val="99"/>
    <w:semiHidden/>
    <w:unhideWhenUsed/>
    <w:rsid w:val="00776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5629">
      <w:bodyDiv w:val="1"/>
      <w:marLeft w:val="0"/>
      <w:marRight w:val="0"/>
      <w:marTop w:val="0"/>
      <w:marBottom w:val="0"/>
      <w:divBdr>
        <w:top w:val="none" w:sz="0" w:space="0" w:color="auto"/>
        <w:left w:val="none" w:sz="0" w:space="0" w:color="auto"/>
        <w:bottom w:val="none" w:sz="0" w:space="0" w:color="auto"/>
        <w:right w:val="none" w:sz="0" w:space="0" w:color="auto"/>
      </w:divBdr>
    </w:div>
    <w:div w:id="334067377">
      <w:bodyDiv w:val="1"/>
      <w:marLeft w:val="0"/>
      <w:marRight w:val="0"/>
      <w:marTop w:val="0"/>
      <w:marBottom w:val="0"/>
      <w:divBdr>
        <w:top w:val="none" w:sz="0" w:space="0" w:color="auto"/>
        <w:left w:val="none" w:sz="0" w:space="0" w:color="auto"/>
        <w:bottom w:val="none" w:sz="0" w:space="0" w:color="auto"/>
        <w:right w:val="none" w:sz="0" w:space="0" w:color="auto"/>
      </w:divBdr>
    </w:div>
    <w:div w:id="9776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rdatf.ie/site/assets/files/1002/activities_report_in_jpeg.jpg" TargetMode="External"/><Relationship Id="rId3" Type="http://schemas.openxmlformats.org/officeDocument/2006/relationships/styles" Target="styles.xml"/><Relationship Id="rId7" Type="http://schemas.openxmlformats.org/officeDocument/2006/relationships/hyperlink" Target="https://dlrdatf.ie/program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lrdatf.ie/programm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lrdatf.ie/site/assets/files/1121/strategic_plan_2023-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D537-14A0-4D91-A3B9-F7F841A4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Coordinator</cp:lastModifiedBy>
  <cp:revision>2</cp:revision>
  <dcterms:created xsi:type="dcterms:W3CDTF">2023-01-23T14:59:00Z</dcterms:created>
  <dcterms:modified xsi:type="dcterms:W3CDTF">2023-01-23T14:59:00Z</dcterms:modified>
</cp:coreProperties>
</file>