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2AD0" w14:textId="15D4BEA5" w:rsidR="00710923" w:rsidRDefault="00710923" w:rsidP="00710923">
      <w:pPr>
        <w:shd w:val="clear" w:color="auto" w:fill="FFFFFF"/>
        <w:spacing w:line="360" w:lineRule="auto"/>
        <w:jc w:val="center"/>
        <w:rPr>
          <w:rFonts w:asciiTheme="minorHAnsi" w:eastAsia="Times New Roman" w:hAnsiTheme="minorHAnsi" w:cs="Arial"/>
          <w:b/>
          <w:sz w:val="36"/>
          <w:szCs w:val="36"/>
          <w:lang w:val="en-IE" w:eastAsia="en-IE"/>
        </w:rPr>
      </w:pPr>
      <w:r>
        <w:rPr>
          <w:rFonts w:asciiTheme="minorHAnsi" w:eastAsia="Times New Roman" w:hAnsiTheme="minorHAnsi" w:cs="Arial"/>
          <w:b/>
          <w:noProof/>
          <w:sz w:val="36"/>
          <w:szCs w:val="36"/>
          <w:lang w:val="en-US" w:eastAsia="en-US"/>
        </w:rPr>
        <w:drawing>
          <wp:inline distT="0" distB="0" distL="0" distR="0" wp14:anchorId="19F5C24C" wp14:editId="50D1A5DC">
            <wp:extent cx="1790700" cy="91518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PATH-Logo-PNG-Col.png"/>
                    <pic:cNvPicPr/>
                  </pic:nvPicPr>
                  <pic:blipFill>
                    <a:blip r:embed="rId11"/>
                    <a:stretch>
                      <a:fillRect/>
                    </a:stretch>
                  </pic:blipFill>
                  <pic:spPr>
                    <a:xfrm>
                      <a:off x="0" y="0"/>
                      <a:ext cx="1800557" cy="920227"/>
                    </a:xfrm>
                    <a:prstGeom prst="rect">
                      <a:avLst/>
                    </a:prstGeom>
                  </pic:spPr>
                </pic:pic>
              </a:graphicData>
            </a:graphic>
          </wp:inline>
        </w:drawing>
      </w:r>
      <w:r>
        <w:rPr>
          <w:rFonts w:asciiTheme="minorHAnsi" w:eastAsia="Times New Roman" w:hAnsiTheme="minorHAnsi" w:cs="Arial"/>
          <w:b/>
          <w:noProof/>
          <w:sz w:val="36"/>
          <w:szCs w:val="36"/>
          <w:lang w:val="en-US" w:eastAsia="en-US"/>
        </w:rPr>
        <w:drawing>
          <wp:inline distT="0" distB="0" distL="0" distR="0" wp14:anchorId="36970626" wp14:editId="3C33BDD6">
            <wp:extent cx="1619250" cy="1020239"/>
            <wp:effectExtent l="0" t="0" r="0"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Dublin_Colour_RGB.jpg"/>
                    <pic:cNvPicPr/>
                  </pic:nvPicPr>
                  <pic:blipFill>
                    <a:blip r:embed="rId12"/>
                    <a:stretch>
                      <a:fillRect/>
                    </a:stretch>
                  </pic:blipFill>
                  <pic:spPr>
                    <a:xfrm>
                      <a:off x="0" y="0"/>
                      <a:ext cx="1651108" cy="1040311"/>
                    </a:xfrm>
                    <a:prstGeom prst="rect">
                      <a:avLst/>
                    </a:prstGeom>
                  </pic:spPr>
                </pic:pic>
              </a:graphicData>
            </a:graphic>
          </wp:inline>
        </w:drawing>
      </w:r>
    </w:p>
    <w:p w14:paraId="755A9510" w14:textId="46FD36BA" w:rsidR="00710923" w:rsidRPr="006E66B6" w:rsidRDefault="006E66B6" w:rsidP="00710923">
      <w:pPr>
        <w:shd w:val="clear" w:color="auto" w:fill="FFFFFF"/>
        <w:spacing w:line="360" w:lineRule="auto"/>
        <w:jc w:val="center"/>
        <w:rPr>
          <w:rFonts w:asciiTheme="minorHAnsi" w:eastAsia="Times New Roman" w:hAnsiTheme="minorHAnsi" w:cs="Arial"/>
          <w:b/>
          <w:sz w:val="40"/>
          <w:szCs w:val="40"/>
          <w:lang w:val="en-IE" w:eastAsia="en-IE"/>
        </w:rPr>
      </w:pPr>
      <w:bookmarkStart w:id="0" w:name="_GoBack"/>
      <w:bookmarkEnd w:id="0"/>
      <w:r w:rsidRPr="006E66B6">
        <w:rPr>
          <w:rFonts w:asciiTheme="minorHAnsi" w:eastAsia="Times New Roman" w:hAnsiTheme="minorHAnsi" w:cs="Arial"/>
          <w:b/>
          <w:sz w:val="40"/>
          <w:szCs w:val="40"/>
          <w:lang w:val="en-IE" w:eastAsia="en-IE"/>
        </w:rPr>
        <w:t>Revised Version</w:t>
      </w:r>
    </w:p>
    <w:p w14:paraId="3C8010E2" w14:textId="7D926C88" w:rsidR="00543FD3" w:rsidRDefault="00543FD3" w:rsidP="00710923">
      <w:pPr>
        <w:shd w:val="clear" w:color="auto" w:fill="FFFFFF"/>
        <w:spacing w:line="360" w:lineRule="auto"/>
        <w:jc w:val="center"/>
        <w:rPr>
          <w:rFonts w:asciiTheme="minorHAnsi" w:eastAsia="Times New Roman" w:hAnsiTheme="minorHAnsi" w:cs="Arial"/>
          <w:b/>
          <w:sz w:val="36"/>
          <w:szCs w:val="36"/>
          <w:lang w:val="en-IE" w:eastAsia="en-IE"/>
        </w:rPr>
      </w:pPr>
      <w:r w:rsidRPr="00D72534">
        <w:rPr>
          <w:rFonts w:asciiTheme="minorHAnsi" w:eastAsia="Times New Roman" w:hAnsiTheme="minorHAnsi" w:cs="Arial"/>
          <w:b/>
          <w:sz w:val="36"/>
          <w:szCs w:val="36"/>
          <w:lang w:val="en-IE" w:eastAsia="en-IE"/>
        </w:rPr>
        <w:t>Invitation to tender.</w:t>
      </w:r>
    </w:p>
    <w:p w14:paraId="49A762A1" w14:textId="77777777" w:rsidR="008F5091" w:rsidRDefault="008F5091" w:rsidP="00FA3C3D">
      <w:pPr>
        <w:spacing w:line="360" w:lineRule="auto"/>
        <w:rPr>
          <w:rFonts w:asciiTheme="minorHAnsi" w:eastAsia="Times New Roman" w:hAnsiTheme="minorHAnsi" w:cs="Arial"/>
          <w:color w:val="0000FF"/>
          <w:lang w:val="en-IE" w:eastAsia="en-IE"/>
        </w:rPr>
      </w:pPr>
    </w:p>
    <w:p w14:paraId="65FBA463" w14:textId="1E1F27F7" w:rsidR="00CE53B9" w:rsidRPr="000E710D" w:rsidRDefault="002E0E26" w:rsidP="007757C1">
      <w:pPr>
        <w:spacing w:line="360" w:lineRule="auto"/>
        <w:jc w:val="both"/>
        <w:rPr>
          <w:rFonts w:ascii="Calibri" w:eastAsia="Times New Roman" w:hAnsi="Calibri"/>
          <w:sz w:val="22"/>
          <w:szCs w:val="22"/>
          <w:lang w:val="en-IE" w:eastAsia="en-US"/>
        </w:rPr>
      </w:pPr>
      <w:r w:rsidRPr="000E710D">
        <w:rPr>
          <w:rFonts w:asciiTheme="minorHAnsi" w:eastAsia="Times New Roman" w:hAnsiTheme="minorHAnsi" w:cs="Arial"/>
          <w:sz w:val="22"/>
          <w:szCs w:val="22"/>
          <w:lang w:val="en-IE" w:eastAsia="en-IE"/>
        </w:rPr>
        <w:t xml:space="preserve">This tender </w:t>
      </w:r>
      <w:r w:rsidR="00FA3C3D" w:rsidRPr="000E710D">
        <w:rPr>
          <w:rFonts w:asciiTheme="minorHAnsi" w:eastAsia="Times New Roman" w:hAnsiTheme="minorHAnsi" w:cs="Arial"/>
          <w:sz w:val="22"/>
          <w:szCs w:val="22"/>
          <w:lang w:val="en-IE" w:eastAsia="en-IE"/>
        </w:rPr>
        <w:t xml:space="preserve">is for a </w:t>
      </w:r>
      <w:r w:rsidR="00FA3C3D" w:rsidRPr="000E710D">
        <w:rPr>
          <w:rFonts w:ascii="Calibri" w:eastAsia="Times New Roman" w:hAnsi="Calibri"/>
          <w:sz w:val="22"/>
          <w:szCs w:val="22"/>
          <w:lang w:val="en-IE" w:eastAsia="en-US"/>
        </w:rPr>
        <w:t xml:space="preserve">review of approaches and models of partnership working, </w:t>
      </w:r>
      <w:r w:rsidR="003F7D08" w:rsidRPr="000E710D">
        <w:rPr>
          <w:rFonts w:ascii="Calibri" w:eastAsia="Times New Roman" w:hAnsi="Calibri"/>
          <w:sz w:val="22"/>
          <w:szCs w:val="22"/>
          <w:lang w:val="en-IE" w:eastAsia="en-US"/>
        </w:rPr>
        <w:t xml:space="preserve">with a focus on </w:t>
      </w:r>
      <w:r w:rsidR="008A4FA4">
        <w:rPr>
          <w:rFonts w:ascii="Calibri" w:eastAsia="Times New Roman" w:hAnsi="Calibri"/>
          <w:sz w:val="22"/>
          <w:szCs w:val="22"/>
          <w:lang w:val="en-IE" w:eastAsia="en-US"/>
        </w:rPr>
        <w:t>interagency working, particularly partnerships between</w:t>
      </w:r>
      <w:r w:rsidR="00BE4F80">
        <w:rPr>
          <w:rFonts w:ascii="Calibri" w:eastAsia="Times New Roman" w:hAnsi="Calibri"/>
          <w:sz w:val="22"/>
          <w:szCs w:val="22"/>
          <w:lang w:val="en-IE" w:eastAsia="en-US"/>
        </w:rPr>
        <w:t>:</w:t>
      </w:r>
      <w:r w:rsidR="008A4FA4">
        <w:rPr>
          <w:rFonts w:ascii="Calibri" w:eastAsia="Times New Roman" w:hAnsi="Calibri"/>
          <w:sz w:val="22"/>
          <w:szCs w:val="22"/>
          <w:lang w:val="en-IE" w:eastAsia="en-US"/>
        </w:rPr>
        <w:t xml:space="preserve"> </w:t>
      </w:r>
      <w:r w:rsidR="007F2362" w:rsidRPr="000E710D">
        <w:rPr>
          <w:rFonts w:ascii="Calibri" w:eastAsia="Times New Roman" w:hAnsi="Calibri"/>
          <w:sz w:val="22"/>
          <w:szCs w:val="22"/>
          <w:lang w:val="en-IE" w:eastAsia="en-US"/>
        </w:rPr>
        <w:t xml:space="preserve">Higher </w:t>
      </w:r>
      <w:r w:rsidR="003256F8" w:rsidRPr="000E710D">
        <w:rPr>
          <w:rFonts w:ascii="Calibri" w:eastAsia="Times New Roman" w:hAnsi="Calibri"/>
          <w:sz w:val="22"/>
          <w:szCs w:val="22"/>
          <w:lang w:val="en-IE" w:eastAsia="en-US"/>
        </w:rPr>
        <w:t>Education</w:t>
      </w:r>
      <w:r w:rsidR="008A4FA4">
        <w:rPr>
          <w:rFonts w:ascii="Calibri" w:eastAsia="Times New Roman" w:hAnsi="Calibri"/>
          <w:sz w:val="22"/>
          <w:szCs w:val="22"/>
          <w:lang w:val="en-IE" w:eastAsia="en-US"/>
        </w:rPr>
        <w:t xml:space="preserve"> Institutions, other statutory education providers and c</w:t>
      </w:r>
      <w:r w:rsidR="00FA3C3D" w:rsidRPr="000E710D">
        <w:rPr>
          <w:rFonts w:ascii="Calibri" w:eastAsia="Times New Roman" w:hAnsi="Calibri"/>
          <w:sz w:val="22"/>
          <w:szCs w:val="22"/>
          <w:lang w:val="en-IE" w:eastAsia="en-US"/>
        </w:rPr>
        <w:t xml:space="preserve">ommunity </w:t>
      </w:r>
      <w:r w:rsidR="008A4FA4">
        <w:rPr>
          <w:rFonts w:ascii="Calibri" w:eastAsia="Times New Roman" w:hAnsi="Calibri"/>
          <w:sz w:val="22"/>
          <w:szCs w:val="22"/>
          <w:lang w:val="en-IE" w:eastAsia="en-US"/>
        </w:rPr>
        <w:t>organisations</w:t>
      </w:r>
      <w:r w:rsidR="00FA3C3D" w:rsidRPr="000E710D">
        <w:rPr>
          <w:rFonts w:ascii="Calibri" w:eastAsia="Times New Roman" w:hAnsi="Calibri"/>
          <w:sz w:val="22"/>
          <w:szCs w:val="22"/>
          <w:lang w:val="en-IE" w:eastAsia="en-US"/>
        </w:rPr>
        <w:t>.  The wo</w:t>
      </w:r>
      <w:r w:rsidR="003F7D08" w:rsidRPr="000E710D">
        <w:rPr>
          <w:rFonts w:ascii="Calibri" w:eastAsia="Times New Roman" w:hAnsi="Calibri"/>
          <w:sz w:val="22"/>
          <w:szCs w:val="22"/>
          <w:lang w:val="en-IE" w:eastAsia="en-US"/>
        </w:rPr>
        <w:t xml:space="preserve">rk will include a review of consortium </w:t>
      </w:r>
      <w:r w:rsidR="007F2362" w:rsidRPr="000E710D">
        <w:rPr>
          <w:rFonts w:ascii="Calibri" w:eastAsia="Times New Roman" w:hAnsi="Calibri"/>
          <w:sz w:val="22"/>
          <w:szCs w:val="22"/>
          <w:lang w:val="en-IE" w:eastAsia="en-US"/>
        </w:rPr>
        <w:t xml:space="preserve">and other partnership </w:t>
      </w:r>
      <w:r w:rsidR="003F7D08" w:rsidRPr="000E710D">
        <w:rPr>
          <w:rFonts w:ascii="Calibri" w:eastAsia="Times New Roman" w:hAnsi="Calibri"/>
          <w:sz w:val="22"/>
          <w:szCs w:val="22"/>
          <w:lang w:val="en-IE" w:eastAsia="en-US"/>
        </w:rPr>
        <w:t>models, processes</w:t>
      </w:r>
      <w:r w:rsidR="00FA3C3D" w:rsidRPr="000E710D">
        <w:rPr>
          <w:rFonts w:ascii="Calibri" w:eastAsia="Times New Roman" w:hAnsi="Calibri"/>
          <w:sz w:val="22"/>
          <w:szCs w:val="22"/>
          <w:lang w:val="en-IE" w:eastAsia="en-US"/>
        </w:rPr>
        <w:t xml:space="preserve">, governance &amp; structures that support effective partnership working as well as a review </w:t>
      </w:r>
      <w:r w:rsidR="00AE232B">
        <w:rPr>
          <w:rFonts w:ascii="Calibri" w:eastAsia="Times New Roman" w:hAnsi="Calibri"/>
          <w:sz w:val="22"/>
          <w:szCs w:val="22"/>
          <w:lang w:val="en-IE" w:eastAsia="en-US"/>
        </w:rPr>
        <w:t xml:space="preserve">of </w:t>
      </w:r>
      <w:r w:rsidR="00B96BF6" w:rsidRPr="000E710D">
        <w:rPr>
          <w:rFonts w:ascii="Calibri" w:eastAsia="Times New Roman" w:hAnsi="Calibri"/>
          <w:sz w:val="22"/>
          <w:szCs w:val="22"/>
          <w:lang w:val="en-IE" w:eastAsia="en-US"/>
        </w:rPr>
        <w:t xml:space="preserve">factors impacting the </w:t>
      </w:r>
      <w:r w:rsidR="00FA3C3D" w:rsidRPr="000E710D">
        <w:rPr>
          <w:rFonts w:ascii="Calibri" w:eastAsia="Times New Roman" w:hAnsi="Calibri"/>
          <w:sz w:val="22"/>
          <w:szCs w:val="22"/>
          <w:lang w:val="en-IE" w:eastAsia="en-US"/>
        </w:rPr>
        <w:t>sustainability</w:t>
      </w:r>
      <w:r w:rsidR="001F252E" w:rsidRPr="000E710D">
        <w:rPr>
          <w:rFonts w:ascii="Calibri" w:eastAsia="Times New Roman" w:hAnsi="Calibri"/>
          <w:sz w:val="22"/>
          <w:szCs w:val="22"/>
          <w:lang w:val="en-IE" w:eastAsia="en-US"/>
        </w:rPr>
        <w:t xml:space="preserve"> </w:t>
      </w:r>
      <w:r w:rsidR="00B96BF6" w:rsidRPr="000E710D">
        <w:rPr>
          <w:rFonts w:ascii="Calibri" w:eastAsia="Times New Roman" w:hAnsi="Calibri"/>
          <w:sz w:val="22"/>
          <w:szCs w:val="22"/>
          <w:lang w:val="en-IE" w:eastAsia="en-US"/>
        </w:rPr>
        <w:t xml:space="preserve">of </w:t>
      </w:r>
      <w:r w:rsidR="001F252E" w:rsidRPr="000E710D">
        <w:rPr>
          <w:rFonts w:ascii="Calibri" w:eastAsia="Times New Roman" w:hAnsi="Calibri"/>
          <w:sz w:val="22"/>
          <w:szCs w:val="22"/>
          <w:lang w:val="en-IE" w:eastAsia="en-US"/>
        </w:rPr>
        <w:t>c</w:t>
      </w:r>
      <w:r w:rsidR="00D80013" w:rsidRPr="000E710D">
        <w:rPr>
          <w:rFonts w:ascii="Calibri" w:eastAsia="Times New Roman" w:hAnsi="Calibri"/>
          <w:sz w:val="22"/>
          <w:szCs w:val="22"/>
          <w:lang w:val="en-IE" w:eastAsia="en-US"/>
        </w:rPr>
        <w:t>ommunity-</w:t>
      </w:r>
      <w:r w:rsidR="007F2362" w:rsidRPr="000E710D">
        <w:rPr>
          <w:rFonts w:ascii="Calibri" w:eastAsia="Times New Roman" w:hAnsi="Calibri"/>
          <w:sz w:val="22"/>
          <w:szCs w:val="22"/>
          <w:lang w:val="en-IE" w:eastAsia="en-US"/>
        </w:rPr>
        <w:t xml:space="preserve">higher </w:t>
      </w:r>
      <w:r w:rsidR="00D80013" w:rsidRPr="000E710D">
        <w:rPr>
          <w:rFonts w:ascii="Calibri" w:eastAsia="Times New Roman" w:hAnsi="Calibri"/>
          <w:sz w:val="22"/>
          <w:szCs w:val="22"/>
          <w:lang w:val="en-IE" w:eastAsia="en-US"/>
        </w:rPr>
        <w:t>education partnerships</w:t>
      </w:r>
      <w:r w:rsidR="00FA3C3D" w:rsidRPr="000E710D">
        <w:rPr>
          <w:rFonts w:ascii="Calibri" w:eastAsia="Times New Roman" w:hAnsi="Calibri"/>
          <w:sz w:val="22"/>
          <w:szCs w:val="22"/>
          <w:lang w:val="en-IE" w:eastAsia="en-US"/>
        </w:rPr>
        <w:t>.</w:t>
      </w:r>
      <w:r w:rsidR="008A4FA4">
        <w:rPr>
          <w:rFonts w:ascii="Calibri" w:eastAsia="Times New Roman" w:hAnsi="Calibri"/>
          <w:sz w:val="22"/>
          <w:szCs w:val="22"/>
          <w:lang w:val="en-IE" w:eastAsia="en-US"/>
        </w:rPr>
        <w:t xml:space="preserve"> </w:t>
      </w:r>
      <w:r w:rsidR="00FA3C3D" w:rsidRPr="000E710D">
        <w:rPr>
          <w:rFonts w:ascii="Calibri" w:eastAsia="Times New Roman" w:hAnsi="Calibri"/>
          <w:sz w:val="22"/>
          <w:szCs w:val="22"/>
          <w:lang w:val="en-IE" w:eastAsia="en-US"/>
        </w:rPr>
        <w:t xml:space="preserve"> </w:t>
      </w:r>
      <w:r w:rsidR="003F7D08" w:rsidRPr="000E710D">
        <w:rPr>
          <w:rFonts w:ascii="Calibri" w:eastAsia="Times New Roman" w:hAnsi="Calibri"/>
          <w:sz w:val="22"/>
          <w:szCs w:val="22"/>
          <w:lang w:val="en-IE" w:eastAsia="en-US"/>
        </w:rPr>
        <w:t>The</w:t>
      </w:r>
      <w:r w:rsidR="00405D71" w:rsidRPr="000E710D">
        <w:rPr>
          <w:rFonts w:ascii="Calibri" w:eastAsia="Times New Roman" w:hAnsi="Calibri"/>
          <w:sz w:val="22"/>
          <w:szCs w:val="22"/>
          <w:lang w:val="en-IE" w:eastAsia="en-US"/>
        </w:rPr>
        <w:t xml:space="preserve"> aim of the work</w:t>
      </w:r>
      <w:r w:rsidR="007B2573" w:rsidRPr="000E710D">
        <w:rPr>
          <w:rFonts w:ascii="Calibri" w:eastAsia="Times New Roman" w:hAnsi="Calibri"/>
          <w:sz w:val="22"/>
          <w:szCs w:val="22"/>
          <w:lang w:val="en-IE" w:eastAsia="en-US"/>
        </w:rPr>
        <w:t xml:space="preserve"> is to systematically review</w:t>
      </w:r>
      <w:r w:rsidR="003256F8" w:rsidRPr="000E710D">
        <w:rPr>
          <w:rFonts w:ascii="Calibri" w:eastAsia="Times New Roman" w:hAnsi="Calibri"/>
          <w:sz w:val="22"/>
          <w:szCs w:val="22"/>
          <w:lang w:val="en-IE" w:eastAsia="en-US"/>
        </w:rPr>
        <w:t xml:space="preserve"> and capture learning on</w:t>
      </w:r>
      <w:r w:rsidR="007B2573" w:rsidRPr="000E710D">
        <w:rPr>
          <w:rFonts w:ascii="Calibri" w:eastAsia="Times New Roman" w:hAnsi="Calibri"/>
          <w:sz w:val="22"/>
          <w:szCs w:val="22"/>
          <w:lang w:val="en-IE" w:eastAsia="en-US"/>
        </w:rPr>
        <w:t xml:space="preserve"> partnership </w:t>
      </w:r>
      <w:r w:rsidR="003256F8" w:rsidRPr="000E710D">
        <w:rPr>
          <w:rFonts w:ascii="Calibri" w:eastAsia="Times New Roman" w:hAnsi="Calibri"/>
          <w:sz w:val="22"/>
          <w:szCs w:val="22"/>
          <w:lang w:val="en-IE" w:eastAsia="en-US"/>
        </w:rPr>
        <w:t>processes</w:t>
      </w:r>
      <w:r w:rsidR="008F5091" w:rsidRPr="000E710D">
        <w:rPr>
          <w:rFonts w:ascii="Calibri" w:eastAsia="Times New Roman" w:hAnsi="Calibri"/>
          <w:sz w:val="22"/>
          <w:szCs w:val="22"/>
          <w:lang w:val="en-IE" w:eastAsia="en-US"/>
        </w:rPr>
        <w:t xml:space="preserve"> to inform curren</w:t>
      </w:r>
      <w:r w:rsidR="00C104C4" w:rsidRPr="000E710D">
        <w:rPr>
          <w:rFonts w:ascii="Calibri" w:eastAsia="Times New Roman" w:hAnsi="Calibri"/>
          <w:sz w:val="22"/>
          <w:szCs w:val="22"/>
          <w:lang w:val="en-IE" w:eastAsia="en-US"/>
        </w:rPr>
        <w:t xml:space="preserve">t and future partnership work, as part of the </w:t>
      </w:r>
      <w:r w:rsidR="00D80013" w:rsidRPr="000E710D">
        <w:rPr>
          <w:rFonts w:ascii="Calibri" w:eastAsia="Times New Roman" w:hAnsi="Calibri"/>
          <w:sz w:val="22"/>
          <w:szCs w:val="22"/>
          <w:lang w:val="en-IE" w:eastAsia="en-US"/>
        </w:rPr>
        <w:t xml:space="preserve">TU Dublin </w:t>
      </w:r>
      <w:r w:rsidR="00C104C4" w:rsidRPr="000E710D">
        <w:rPr>
          <w:rFonts w:ascii="Calibri" w:eastAsia="Times New Roman" w:hAnsi="Calibri"/>
          <w:sz w:val="22"/>
          <w:szCs w:val="22"/>
          <w:lang w:val="en-IE" w:eastAsia="en-US"/>
        </w:rPr>
        <w:t>PATH 3 programme</w:t>
      </w:r>
      <w:r w:rsidR="00D80013" w:rsidRPr="000E710D">
        <w:rPr>
          <w:rFonts w:ascii="Calibri" w:eastAsia="Times New Roman" w:hAnsi="Calibri"/>
          <w:sz w:val="22"/>
          <w:szCs w:val="22"/>
          <w:lang w:val="en-IE" w:eastAsia="en-US"/>
        </w:rPr>
        <w:t>.</w:t>
      </w:r>
    </w:p>
    <w:p w14:paraId="44350DDC" w14:textId="77777777" w:rsidR="003F7D08" w:rsidRDefault="003F7D08" w:rsidP="00FA3C3D">
      <w:pPr>
        <w:spacing w:line="360" w:lineRule="auto"/>
        <w:rPr>
          <w:rFonts w:eastAsia="Times New Roman"/>
          <w:color w:val="0000FF"/>
          <w:sz w:val="20"/>
          <w:szCs w:val="20"/>
          <w:lang w:eastAsia="en-US"/>
        </w:rPr>
      </w:pPr>
    </w:p>
    <w:p w14:paraId="21B296AD" w14:textId="16206485" w:rsidR="00543FD3" w:rsidRPr="00AA19EB" w:rsidRDefault="00AA19EB" w:rsidP="00C71989">
      <w:pPr>
        <w:pStyle w:val="Heading1"/>
        <w:numPr>
          <w:ilvl w:val="0"/>
          <w:numId w:val="13"/>
        </w:numPr>
      </w:pPr>
      <w:r w:rsidRPr="00AA19EB">
        <w:t>PATH 3.</w:t>
      </w:r>
      <w:r w:rsidR="009F0567" w:rsidRPr="00AA19EB">
        <w:t xml:space="preserve"> </w:t>
      </w:r>
    </w:p>
    <w:p w14:paraId="7B67A806" w14:textId="21E46F1E" w:rsidR="00C104C4" w:rsidRPr="000E710D" w:rsidRDefault="00C104C4" w:rsidP="00024804">
      <w:pPr>
        <w:spacing w:before="240" w:line="360" w:lineRule="auto"/>
        <w:jc w:val="both"/>
        <w:rPr>
          <w:rFonts w:asciiTheme="minorHAnsi" w:eastAsia="Times New Roman" w:hAnsiTheme="minorHAnsi" w:cstheme="minorHAnsi"/>
          <w:sz w:val="22"/>
          <w:szCs w:val="22"/>
          <w:lang w:eastAsia="en-US"/>
        </w:rPr>
      </w:pPr>
      <w:r w:rsidRPr="000E710D">
        <w:rPr>
          <w:rFonts w:asciiTheme="minorHAnsi" w:eastAsia="Times New Roman" w:hAnsiTheme="minorHAnsi" w:cstheme="minorHAnsi"/>
          <w:sz w:val="22"/>
          <w:szCs w:val="22"/>
          <w:lang w:eastAsia="en-US"/>
        </w:rPr>
        <w:t>The Programme for Access to Higher Educati</w:t>
      </w:r>
      <w:r w:rsidR="00D80013" w:rsidRPr="000E710D">
        <w:rPr>
          <w:rFonts w:asciiTheme="minorHAnsi" w:eastAsia="Times New Roman" w:hAnsiTheme="minorHAnsi" w:cstheme="minorHAnsi"/>
          <w:sz w:val="22"/>
          <w:szCs w:val="22"/>
          <w:lang w:eastAsia="en-US"/>
        </w:rPr>
        <w:t xml:space="preserve">on, Strand 3 (PATH 3) is a fund </w:t>
      </w:r>
      <w:r w:rsidRPr="000E710D">
        <w:rPr>
          <w:rFonts w:asciiTheme="minorHAnsi" w:eastAsia="Times New Roman" w:hAnsiTheme="minorHAnsi" w:cstheme="minorHAnsi"/>
          <w:sz w:val="22"/>
          <w:szCs w:val="22"/>
          <w:lang w:eastAsia="en-US"/>
        </w:rPr>
        <w:t>established by the Department of Education and Skills, now the Department of Further and Higher Education, Research, Innovation and Science, in 2017 as a commitment to support the</w:t>
      </w:r>
      <w:hyperlink r:id="rId13" w:history="1">
        <w:r w:rsidRPr="00B235CC">
          <w:rPr>
            <w:rStyle w:val="Hyperlink"/>
            <w:rFonts w:asciiTheme="minorHAnsi" w:eastAsia="Times New Roman" w:hAnsiTheme="minorHAnsi" w:cstheme="minorHAnsi"/>
            <w:sz w:val="22"/>
            <w:szCs w:val="22"/>
            <w:lang w:eastAsia="en-US"/>
          </w:rPr>
          <w:t> </w:t>
        </w:r>
        <w:r w:rsidRPr="00B235CC">
          <w:rPr>
            <w:rStyle w:val="Hyperlink"/>
            <w:rFonts w:asciiTheme="minorHAnsi" w:eastAsia="Times New Roman" w:hAnsiTheme="minorHAnsi" w:cstheme="minorHAnsi"/>
            <w:b/>
            <w:bCs/>
            <w:sz w:val="22"/>
            <w:szCs w:val="22"/>
            <w:lang w:eastAsia="en-US"/>
          </w:rPr>
          <w:t>National Plan for Equity of Access to Higher Education 20</w:t>
        </w:r>
        <w:r w:rsidR="00B235CC" w:rsidRPr="00B235CC">
          <w:rPr>
            <w:rStyle w:val="Hyperlink"/>
            <w:rFonts w:asciiTheme="minorHAnsi" w:eastAsia="Times New Roman" w:hAnsiTheme="minorHAnsi" w:cstheme="minorHAnsi"/>
            <w:b/>
            <w:bCs/>
            <w:sz w:val="22"/>
            <w:szCs w:val="22"/>
            <w:lang w:eastAsia="en-US"/>
          </w:rPr>
          <w:t>22</w:t>
        </w:r>
        <w:r w:rsidRPr="00B235CC">
          <w:rPr>
            <w:rStyle w:val="Hyperlink"/>
            <w:rFonts w:asciiTheme="minorHAnsi" w:eastAsia="Times New Roman" w:hAnsiTheme="minorHAnsi" w:cstheme="minorHAnsi"/>
            <w:b/>
            <w:bCs/>
            <w:sz w:val="22"/>
            <w:szCs w:val="22"/>
            <w:lang w:eastAsia="en-US"/>
          </w:rPr>
          <w:t>-20</w:t>
        </w:r>
        <w:r w:rsidR="00B235CC" w:rsidRPr="00B235CC">
          <w:rPr>
            <w:rStyle w:val="Hyperlink"/>
            <w:rFonts w:asciiTheme="minorHAnsi" w:eastAsia="Times New Roman" w:hAnsiTheme="minorHAnsi" w:cstheme="minorHAnsi"/>
            <w:b/>
            <w:bCs/>
            <w:sz w:val="22"/>
            <w:szCs w:val="22"/>
            <w:lang w:eastAsia="en-US"/>
          </w:rPr>
          <w:t xml:space="preserve">28. </w:t>
        </w:r>
      </w:hyperlink>
      <w:r w:rsidR="00B235CC" w:rsidRPr="00B235CC">
        <w:rPr>
          <w:rFonts w:asciiTheme="minorHAnsi" w:eastAsia="Times New Roman" w:hAnsiTheme="minorHAnsi" w:cstheme="minorHAnsi"/>
          <w:b/>
          <w:bCs/>
          <w:sz w:val="22"/>
          <w:szCs w:val="22"/>
          <w:lang w:eastAsia="en-US"/>
        </w:rPr>
        <w:t xml:space="preserve"> </w:t>
      </w:r>
    </w:p>
    <w:p w14:paraId="153578B5" w14:textId="77777777" w:rsidR="00C104C4" w:rsidRPr="000E710D" w:rsidRDefault="00C104C4" w:rsidP="00C104C4">
      <w:pPr>
        <w:spacing w:line="360" w:lineRule="auto"/>
        <w:jc w:val="both"/>
        <w:rPr>
          <w:rFonts w:asciiTheme="minorHAnsi" w:eastAsia="Times New Roman" w:hAnsiTheme="minorHAnsi" w:cstheme="minorHAnsi"/>
          <w:sz w:val="22"/>
          <w:szCs w:val="22"/>
          <w:lang w:eastAsia="en-US"/>
        </w:rPr>
      </w:pPr>
    </w:p>
    <w:p w14:paraId="55E6C3C8" w14:textId="784B7524" w:rsidR="00483C10" w:rsidRPr="000E710D" w:rsidRDefault="00D80013" w:rsidP="00483C10">
      <w:pPr>
        <w:spacing w:line="360" w:lineRule="auto"/>
        <w:jc w:val="both"/>
        <w:rPr>
          <w:rFonts w:asciiTheme="minorHAnsi" w:eastAsia="Times New Roman" w:hAnsiTheme="minorHAnsi" w:cstheme="minorHAnsi"/>
          <w:sz w:val="22"/>
          <w:szCs w:val="22"/>
          <w:lang w:eastAsia="en-US"/>
        </w:rPr>
      </w:pPr>
      <w:r w:rsidRPr="000E710D">
        <w:rPr>
          <w:rFonts w:asciiTheme="minorHAnsi" w:eastAsia="Times New Roman" w:hAnsiTheme="minorHAnsi" w:cstheme="minorHAnsi"/>
          <w:sz w:val="22"/>
          <w:szCs w:val="22"/>
          <w:lang w:eastAsia="en-US"/>
        </w:rPr>
        <w:t>The focus of strand 3</w:t>
      </w:r>
      <w:r w:rsidR="00C104C4" w:rsidRPr="000E710D">
        <w:rPr>
          <w:rFonts w:asciiTheme="minorHAnsi" w:eastAsia="Times New Roman" w:hAnsiTheme="minorHAnsi" w:cstheme="minorHAnsi"/>
          <w:sz w:val="22"/>
          <w:szCs w:val="22"/>
          <w:lang w:eastAsia="en-US"/>
        </w:rPr>
        <w:t xml:space="preserve"> is </w:t>
      </w:r>
      <w:r w:rsidR="00483C10" w:rsidRPr="000E710D">
        <w:rPr>
          <w:rFonts w:asciiTheme="minorHAnsi" w:eastAsia="Times New Roman" w:hAnsiTheme="minorHAnsi" w:cstheme="minorHAnsi"/>
          <w:sz w:val="22"/>
          <w:szCs w:val="22"/>
          <w:lang w:eastAsia="en-US"/>
        </w:rPr>
        <w:t xml:space="preserve">to </w:t>
      </w:r>
      <w:r w:rsidR="00C104C4" w:rsidRPr="000E710D">
        <w:rPr>
          <w:rFonts w:asciiTheme="minorHAnsi" w:eastAsia="Times New Roman" w:hAnsiTheme="minorHAnsi" w:cstheme="minorHAnsi"/>
          <w:sz w:val="22"/>
          <w:szCs w:val="22"/>
          <w:lang w:eastAsia="en-US"/>
        </w:rPr>
        <w:t xml:space="preserve">support </w:t>
      </w:r>
      <w:r w:rsidR="008F08E0" w:rsidRPr="000E710D">
        <w:rPr>
          <w:rFonts w:asciiTheme="minorHAnsi" w:eastAsia="Times New Roman" w:hAnsiTheme="minorHAnsi" w:cstheme="minorHAnsi"/>
          <w:sz w:val="22"/>
          <w:szCs w:val="22"/>
          <w:lang w:eastAsia="en-US"/>
        </w:rPr>
        <w:t>‘</w:t>
      </w:r>
      <w:r w:rsidR="00C104C4" w:rsidRPr="000E710D">
        <w:rPr>
          <w:rFonts w:asciiTheme="minorHAnsi" w:eastAsia="Times New Roman" w:hAnsiTheme="minorHAnsi" w:cstheme="minorHAnsi"/>
          <w:i/>
          <w:sz w:val="22"/>
          <w:szCs w:val="22"/>
          <w:lang w:eastAsia="en-US"/>
        </w:rPr>
        <w:t>the development of regional and community partnership strategies to in</w:t>
      </w:r>
      <w:r w:rsidRPr="000E710D">
        <w:rPr>
          <w:rFonts w:asciiTheme="minorHAnsi" w:eastAsia="Times New Roman" w:hAnsiTheme="minorHAnsi" w:cstheme="minorHAnsi"/>
          <w:i/>
          <w:sz w:val="22"/>
          <w:szCs w:val="22"/>
          <w:lang w:eastAsia="en-US"/>
        </w:rPr>
        <w:t>crease</w:t>
      </w:r>
      <w:r w:rsidR="00C104C4" w:rsidRPr="000E710D">
        <w:rPr>
          <w:rFonts w:asciiTheme="minorHAnsi" w:eastAsia="Times New Roman" w:hAnsiTheme="minorHAnsi" w:cstheme="minorHAnsi"/>
          <w:i/>
          <w:sz w:val="22"/>
          <w:szCs w:val="22"/>
          <w:lang w:eastAsia="en-US"/>
        </w:rPr>
        <w:t xml:space="preserve"> access </w:t>
      </w:r>
      <w:r w:rsidRPr="000E710D">
        <w:rPr>
          <w:rFonts w:asciiTheme="minorHAnsi" w:eastAsia="Times New Roman" w:hAnsiTheme="minorHAnsi" w:cstheme="minorHAnsi"/>
          <w:i/>
          <w:sz w:val="22"/>
          <w:szCs w:val="22"/>
          <w:lang w:eastAsia="en-US"/>
        </w:rPr>
        <w:t>to higher education by</w:t>
      </w:r>
      <w:r w:rsidR="0064476F" w:rsidRPr="000E710D">
        <w:rPr>
          <w:rFonts w:asciiTheme="minorHAnsi" w:eastAsia="Times New Roman" w:hAnsiTheme="minorHAnsi" w:cstheme="minorHAnsi"/>
          <w:i/>
          <w:sz w:val="22"/>
          <w:szCs w:val="22"/>
          <w:lang w:eastAsia="en-US"/>
        </w:rPr>
        <w:t xml:space="preserve"> underrepresented</w:t>
      </w:r>
      <w:r w:rsidR="00C104C4" w:rsidRPr="000E710D">
        <w:rPr>
          <w:rFonts w:asciiTheme="minorHAnsi" w:eastAsia="Times New Roman" w:hAnsiTheme="minorHAnsi" w:cstheme="minorHAnsi"/>
          <w:i/>
          <w:sz w:val="22"/>
          <w:szCs w:val="22"/>
          <w:lang w:eastAsia="en-US"/>
        </w:rPr>
        <w:t xml:space="preserve"> groups.</w:t>
      </w:r>
      <w:r w:rsidR="00483C10" w:rsidRPr="000E710D">
        <w:rPr>
          <w:rFonts w:asciiTheme="minorHAnsi" w:eastAsia="Times New Roman" w:hAnsiTheme="minorHAnsi" w:cstheme="minorHAnsi"/>
          <w:i/>
          <w:sz w:val="22"/>
          <w:szCs w:val="22"/>
          <w:lang w:eastAsia="en-US"/>
        </w:rPr>
        <w:t xml:space="preserve"> It is intended that higher education institutions will form effective partnerships within their clusters and engage with local </w:t>
      </w:r>
      <w:r w:rsidR="00483C10" w:rsidRPr="000E710D">
        <w:rPr>
          <w:rFonts w:asciiTheme="minorHAnsi" w:eastAsia="Times New Roman" w:hAnsiTheme="minorHAnsi" w:cstheme="minorHAnsi"/>
          <w:bCs/>
          <w:i/>
          <w:sz w:val="22"/>
          <w:szCs w:val="22"/>
          <w:lang w:eastAsia="en-US"/>
        </w:rPr>
        <w:t>DEIS schools</w:t>
      </w:r>
      <w:r w:rsidR="00483C10" w:rsidRPr="000E710D">
        <w:rPr>
          <w:rFonts w:asciiTheme="minorHAnsi" w:eastAsia="Times New Roman" w:hAnsiTheme="minorHAnsi" w:cstheme="minorHAnsi"/>
          <w:i/>
          <w:sz w:val="22"/>
          <w:szCs w:val="22"/>
          <w:lang w:eastAsia="en-US"/>
        </w:rPr>
        <w:t>, further education providers, community and voluntary groups and other relevant stakeholders</w:t>
      </w:r>
      <w:r w:rsidR="008F08E0" w:rsidRPr="000E710D">
        <w:rPr>
          <w:rFonts w:asciiTheme="minorHAnsi" w:eastAsia="Times New Roman" w:hAnsiTheme="minorHAnsi" w:cstheme="minorHAnsi"/>
          <w:i/>
          <w:sz w:val="22"/>
          <w:szCs w:val="22"/>
          <w:lang w:eastAsia="en-US"/>
        </w:rPr>
        <w:t>’</w:t>
      </w:r>
      <w:r w:rsidR="00483C10" w:rsidRPr="000E710D">
        <w:rPr>
          <w:rFonts w:asciiTheme="minorHAnsi" w:eastAsia="Times New Roman" w:hAnsiTheme="minorHAnsi" w:cstheme="minorHAnsi"/>
          <w:sz w:val="22"/>
          <w:szCs w:val="22"/>
          <w:lang w:eastAsia="en-US"/>
        </w:rPr>
        <w:t>.</w:t>
      </w:r>
      <w:r w:rsidR="008F08E0" w:rsidRPr="000E710D">
        <w:rPr>
          <w:rFonts w:asciiTheme="minorHAnsi" w:eastAsia="Times New Roman" w:hAnsiTheme="minorHAnsi" w:cstheme="minorHAnsi"/>
          <w:sz w:val="22"/>
          <w:szCs w:val="22"/>
          <w:lang w:eastAsia="en-US"/>
        </w:rPr>
        <w:t xml:space="preserve"> </w:t>
      </w:r>
      <w:hyperlink r:id="rId14" w:history="1">
        <w:r w:rsidR="008F08E0" w:rsidRPr="000E710D">
          <w:rPr>
            <w:rStyle w:val="Hyperlink"/>
            <w:rFonts w:asciiTheme="minorHAnsi" w:eastAsia="Times New Roman" w:hAnsiTheme="minorHAnsi" w:cstheme="minorHAnsi"/>
            <w:sz w:val="22"/>
            <w:szCs w:val="22"/>
            <w:lang w:eastAsia="en-US"/>
          </w:rPr>
          <w:t>https://hea.ie/policy/access-policy/path/</w:t>
        </w:r>
      </w:hyperlink>
    </w:p>
    <w:p w14:paraId="3F6481A2" w14:textId="0DCE0171" w:rsidR="00C104C4" w:rsidRPr="00AA19EB" w:rsidRDefault="00C104C4" w:rsidP="00B707B6">
      <w:pPr>
        <w:pStyle w:val="Heading1"/>
        <w:rPr>
          <w:lang w:eastAsia="en-US"/>
        </w:rPr>
      </w:pPr>
    </w:p>
    <w:p w14:paraId="6CD6DDE0" w14:textId="541FD9AA" w:rsidR="00C104C4" w:rsidRPr="00AA19EB" w:rsidRDefault="00AA19EB" w:rsidP="00C71989">
      <w:pPr>
        <w:pStyle w:val="Heading1"/>
        <w:numPr>
          <w:ilvl w:val="0"/>
          <w:numId w:val="13"/>
        </w:numPr>
        <w:spacing w:line="276" w:lineRule="auto"/>
        <w:rPr>
          <w:szCs w:val="24"/>
        </w:rPr>
      </w:pPr>
      <w:r>
        <w:rPr>
          <w:szCs w:val="24"/>
        </w:rPr>
        <w:t>TU D</w:t>
      </w:r>
      <w:r w:rsidR="00951674">
        <w:rPr>
          <w:szCs w:val="24"/>
        </w:rPr>
        <w:t>UBLIN</w:t>
      </w:r>
      <w:r>
        <w:rPr>
          <w:szCs w:val="24"/>
        </w:rPr>
        <w:t xml:space="preserve"> PATH 3.</w:t>
      </w:r>
    </w:p>
    <w:p w14:paraId="64525665" w14:textId="2C610D04" w:rsidR="004C2831" w:rsidRPr="000E710D" w:rsidRDefault="001F252E" w:rsidP="00D051A7">
      <w:pPr>
        <w:spacing w:before="240" w:line="360" w:lineRule="auto"/>
        <w:jc w:val="both"/>
        <w:rPr>
          <w:rFonts w:asciiTheme="minorHAnsi" w:eastAsia="Times New Roman" w:hAnsiTheme="minorHAnsi"/>
          <w:sz w:val="22"/>
          <w:szCs w:val="22"/>
          <w:lang w:eastAsia="en-US"/>
        </w:rPr>
      </w:pPr>
      <w:r w:rsidRPr="000E710D">
        <w:rPr>
          <w:rFonts w:asciiTheme="minorHAnsi" w:eastAsia="Times New Roman" w:hAnsiTheme="minorHAnsi"/>
          <w:sz w:val="22"/>
          <w:szCs w:val="22"/>
          <w:lang w:eastAsia="en-US"/>
        </w:rPr>
        <w:t xml:space="preserve">The </w:t>
      </w:r>
      <w:r w:rsidR="00003E44" w:rsidRPr="000E710D">
        <w:rPr>
          <w:rFonts w:asciiTheme="minorHAnsi" w:eastAsia="Times New Roman" w:hAnsiTheme="minorHAnsi"/>
          <w:sz w:val="22"/>
          <w:szCs w:val="22"/>
          <w:lang w:eastAsia="en-US"/>
        </w:rPr>
        <w:t xml:space="preserve">TU Dublin PATH  3 </w:t>
      </w:r>
      <w:r w:rsidRPr="000E710D">
        <w:rPr>
          <w:rFonts w:asciiTheme="minorHAnsi" w:eastAsia="Times New Roman" w:hAnsiTheme="minorHAnsi"/>
          <w:sz w:val="22"/>
          <w:szCs w:val="22"/>
          <w:lang w:eastAsia="en-US"/>
        </w:rPr>
        <w:t xml:space="preserve">project </w:t>
      </w:r>
      <w:r w:rsidR="00003E44" w:rsidRPr="000E710D">
        <w:rPr>
          <w:rFonts w:asciiTheme="minorHAnsi" w:eastAsia="Times New Roman" w:hAnsiTheme="minorHAnsi"/>
          <w:sz w:val="22"/>
          <w:szCs w:val="22"/>
          <w:lang w:eastAsia="en-US"/>
        </w:rPr>
        <w:t xml:space="preserve">is a programme of work </w:t>
      </w:r>
      <w:r w:rsidR="00FB5BB8" w:rsidRPr="000E710D">
        <w:rPr>
          <w:rFonts w:asciiTheme="minorHAnsi" w:eastAsia="Times New Roman" w:hAnsiTheme="minorHAnsi"/>
          <w:sz w:val="22"/>
          <w:szCs w:val="22"/>
          <w:lang w:eastAsia="en-US"/>
        </w:rPr>
        <w:t xml:space="preserve">across </w:t>
      </w:r>
      <w:r w:rsidR="00024804" w:rsidRPr="000E710D">
        <w:rPr>
          <w:rFonts w:asciiTheme="minorHAnsi" w:eastAsia="Times New Roman" w:hAnsiTheme="minorHAnsi"/>
          <w:sz w:val="22"/>
          <w:szCs w:val="22"/>
          <w:lang w:eastAsia="en-US"/>
        </w:rPr>
        <w:t>TU Dublin and with the three communities</w:t>
      </w:r>
      <w:r w:rsidR="00054AF3" w:rsidRPr="000E710D">
        <w:rPr>
          <w:rFonts w:asciiTheme="minorHAnsi" w:eastAsia="Times New Roman" w:hAnsiTheme="minorHAnsi"/>
          <w:sz w:val="22"/>
          <w:szCs w:val="22"/>
          <w:lang w:eastAsia="en-US"/>
        </w:rPr>
        <w:t xml:space="preserve"> </w:t>
      </w:r>
      <w:r w:rsidR="00024804" w:rsidRPr="000E710D">
        <w:rPr>
          <w:rFonts w:asciiTheme="minorHAnsi" w:eastAsia="Times New Roman" w:hAnsiTheme="minorHAnsi"/>
          <w:sz w:val="22"/>
          <w:szCs w:val="22"/>
          <w:lang w:eastAsia="en-US"/>
        </w:rPr>
        <w:t>adjacent to each of the TU Dublin campuses</w:t>
      </w:r>
      <w:r w:rsidR="00054AF3" w:rsidRPr="000E710D">
        <w:rPr>
          <w:rFonts w:asciiTheme="minorHAnsi" w:eastAsia="Times New Roman" w:hAnsiTheme="minorHAnsi"/>
          <w:sz w:val="22"/>
          <w:szCs w:val="22"/>
          <w:lang w:eastAsia="en-US"/>
        </w:rPr>
        <w:t xml:space="preserve">.  The aim is to work collaboratively with </w:t>
      </w:r>
      <w:r w:rsidR="00024804" w:rsidRPr="000E710D">
        <w:rPr>
          <w:rFonts w:asciiTheme="minorHAnsi" w:eastAsia="Times New Roman" w:hAnsiTheme="minorHAnsi"/>
          <w:sz w:val="22"/>
          <w:szCs w:val="22"/>
          <w:lang w:eastAsia="en-US"/>
        </w:rPr>
        <w:lastRenderedPageBreak/>
        <w:t xml:space="preserve">local </w:t>
      </w:r>
      <w:r w:rsidR="00054AF3" w:rsidRPr="000E710D">
        <w:rPr>
          <w:rFonts w:asciiTheme="minorHAnsi" w:eastAsia="Times New Roman" w:hAnsiTheme="minorHAnsi"/>
          <w:sz w:val="22"/>
          <w:szCs w:val="22"/>
          <w:lang w:eastAsia="en-US"/>
        </w:rPr>
        <w:t>community partners</w:t>
      </w:r>
      <w:r w:rsidR="001238D9" w:rsidRPr="000E710D">
        <w:rPr>
          <w:rFonts w:asciiTheme="minorHAnsi" w:eastAsia="Times New Roman" w:hAnsiTheme="minorHAnsi"/>
          <w:sz w:val="22"/>
          <w:szCs w:val="22"/>
          <w:lang w:eastAsia="en-US"/>
        </w:rPr>
        <w:t xml:space="preserve"> including local DEIS schools, community groups and other statutory education partners</w:t>
      </w:r>
      <w:r w:rsidR="00310F75" w:rsidRPr="000E710D">
        <w:rPr>
          <w:rFonts w:asciiTheme="minorHAnsi" w:eastAsia="Times New Roman" w:hAnsiTheme="minorHAnsi"/>
          <w:sz w:val="22"/>
          <w:szCs w:val="22"/>
          <w:lang w:eastAsia="en-US"/>
        </w:rPr>
        <w:t xml:space="preserve"> to</w:t>
      </w:r>
      <w:r w:rsidR="000577F5" w:rsidRPr="000E710D">
        <w:rPr>
          <w:rFonts w:asciiTheme="minorHAnsi" w:eastAsia="Times New Roman" w:hAnsiTheme="minorHAnsi"/>
          <w:sz w:val="22"/>
          <w:szCs w:val="22"/>
          <w:lang w:eastAsia="en-US"/>
        </w:rPr>
        <w:t xml:space="preserve"> </w:t>
      </w:r>
      <w:r w:rsidR="001238D9" w:rsidRPr="000E710D">
        <w:rPr>
          <w:rFonts w:asciiTheme="minorHAnsi" w:eastAsia="Times New Roman" w:hAnsiTheme="minorHAnsi"/>
          <w:sz w:val="22"/>
          <w:szCs w:val="22"/>
          <w:lang w:eastAsia="en-US"/>
        </w:rPr>
        <w:t xml:space="preserve">devise and </w:t>
      </w:r>
      <w:r w:rsidR="000577F5" w:rsidRPr="000E710D">
        <w:rPr>
          <w:rFonts w:asciiTheme="minorHAnsi" w:eastAsia="Times New Roman" w:hAnsiTheme="minorHAnsi"/>
          <w:sz w:val="22"/>
          <w:szCs w:val="22"/>
          <w:lang w:eastAsia="en-US"/>
        </w:rPr>
        <w:t>implement activities to</w:t>
      </w:r>
      <w:r w:rsidR="00310F75" w:rsidRPr="000E710D">
        <w:rPr>
          <w:rFonts w:asciiTheme="minorHAnsi" w:eastAsia="Times New Roman" w:hAnsiTheme="minorHAnsi"/>
          <w:sz w:val="22"/>
          <w:szCs w:val="22"/>
          <w:lang w:eastAsia="en-US"/>
        </w:rPr>
        <w:t xml:space="preserve"> support engagement and progression </w:t>
      </w:r>
      <w:r w:rsidR="000577F5" w:rsidRPr="000E710D">
        <w:rPr>
          <w:rFonts w:asciiTheme="minorHAnsi" w:eastAsia="Times New Roman" w:hAnsiTheme="minorHAnsi"/>
          <w:sz w:val="22"/>
          <w:szCs w:val="22"/>
          <w:lang w:eastAsia="en-US"/>
        </w:rPr>
        <w:t xml:space="preserve">to Higher Education among </w:t>
      </w:r>
      <w:r w:rsidR="001238D9" w:rsidRPr="000E710D">
        <w:rPr>
          <w:rFonts w:asciiTheme="minorHAnsi" w:eastAsia="Times New Roman" w:hAnsiTheme="minorHAnsi"/>
          <w:sz w:val="22"/>
          <w:szCs w:val="22"/>
          <w:lang w:eastAsia="en-US"/>
        </w:rPr>
        <w:t>disadvantaged communities</w:t>
      </w:r>
      <w:r w:rsidR="00E103BF" w:rsidRPr="000E710D">
        <w:rPr>
          <w:rFonts w:asciiTheme="minorHAnsi" w:eastAsia="Times New Roman" w:hAnsiTheme="minorHAnsi"/>
          <w:sz w:val="22"/>
          <w:szCs w:val="22"/>
          <w:lang w:eastAsia="en-US"/>
        </w:rPr>
        <w:t xml:space="preserve">. </w:t>
      </w:r>
    </w:p>
    <w:p w14:paraId="68482532" w14:textId="77777777" w:rsidR="004C2831" w:rsidRDefault="004C2831" w:rsidP="00E103BF">
      <w:pPr>
        <w:spacing w:line="360" w:lineRule="auto"/>
        <w:jc w:val="both"/>
        <w:rPr>
          <w:rFonts w:asciiTheme="minorHAnsi" w:eastAsia="Times New Roman" w:hAnsiTheme="minorHAnsi"/>
          <w:lang w:eastAsia="en-US"/>
        </w:rPr>
      </w:pPr>
    </w:p>
    <w:p w14:paraId="69FAB57D" w14:textId="59330BB8" w:rsidR="00D21FC0" w:rsidRPr="00AA19EB" w:rsidRDefault="0036269D" w:rsidP="00C71989">
      <w:pPr>
        <w:pStyle w:val="Heading1"/>
        <w:numPr>
          <w:ilvl w:val="0"/>
          <w:numId w:val="13"/>
        </w:numPr>
      </w:pPr>
      <w:r>
        <w:t>AIM</w:t>
      </w:r>
      <w:r w:rsidR="001001BC">
        <w:t xml:space="preserve"> OF TENDER</w:t>
      </w:r>
    </w:p>
    <w:p w14:paraId="40010944" w14:textId="5C06651C" w:rsidR="0072434E" w:rsidRPr="000E710D" w:rsidRDefault="00B502B0" w:rsidP="00D051A7">
      <w:pPr>
        <w:spacing w:before="240" w:line="360" w:lineRule="auto"/>
        <w:rPr>
          <w:rFonts w:asciiTheme="minorHAnsi" w:eastAsia="Times New Roman" w:hAnsiTheme="minorHAnsi" w:cs="Arial"/>
          <w:bCs/>
          <w:sz w:val="22"/>
          <w:szCs w:val="22"/>
          <w:lang w:val="en-IE" w:eastAsia="en-IE"/>
        </w:rPr>
      </w:pPr>
      <w:r w:rsidRPr="000E710D">
        <w:rPr>
          <w:rFonts w:asciiTheme="minorHAnsi" w:eastAsia="Times New Roman" w:hAnsiTheme="minorHAnsi" w:cs="Arial"/>
          <w:bCs/>
          <w:sz w:val="22"/>
          <w:szCs w:val="22"/>
          <w:lang w:val="en-IE" w:eastAsia="en-IE"/>
        </w:rPr>
        <w:t xml:space="preserve">The aim of the project which we invite you </w:t>
      </w:r>
      <w:r w:rsidR="003568E1" w:rsidRPr="000E710D">
        <w:rPr>
          <w:rFonts w:asciiTheme="minorHAnsi" w:eastAsia="Times New Roman" w:hAnsiTheme="minorHAnsi" w:cs="Arial"/>
          <w:bCs/>
          <w:sz w:val="22"/>
          <w:szCs w:val="22"/>
          <w:lang w:val="en-IE" w:eastAsia="en-IE"/>
        </w:rPr>
        <w:t>to tender</w:t>
      </w:r>
      <w:r w:rsidR="002A6540" w:rsidRPr="000E710D">
        <w:rPr>
          <w:rFonts w:asciiTheme="minorHAnsi" w:eastAsia="Times New Roman" w:hAnsiTheme="minorHAnsi" w:cs="Arial"/>
          <w:bCs/>
          <w:sz w:val="22"/>
          <w:szCs w:val="22"/>
          <w:lang w:val="en-IE" w:eastAsia="en-IE"/>
        </w:rPr>
        <w:t xml:space="preserve"> for</w:t>
      </w:r>
      <w:r w:rsidR="003568E1" w:rsidRPr="000E710D">
        <w:rPr>
          <w:rFonts w:asciiTheme="minorHAnsi" w:eastAsia="Times New Roman" w:hAnsiTheme="minorHAnsi" w:cs="Arial"/>
          <w:bCs/>
          <w:sz w:val="22"/>
          <w:szCs w:val="22"/>
          <w:lang w:val="en-IE" w:eastAsia="en-IE"/>
        </w:rPr>
        <w:t xml:space="preserve"> is to complete a </w:t>
      </w:r>
      <w:r w:rsidRPr="000E710D">
        <w:rPr>
          <w:rFonts w:asciiTheme="minorHAnsi" w:eastAsia="Times New Roman" w:hAnsiTheme="minorHAnsi" w:cs="Arial"/>
          <w:bCs/>
          <w:sz w:val="22"/>
          <w:szCs w:val="22"/>
          <w:lang w:val="en-IE" w:eastAsia="en-IE"/>
        </w:rPr>
        <w:t>review of models</w:t>
      </w:r>
      <w:r w:rsidR="003B229E">
        <w:rPr>
          <w:rFonts w:asciiTheme="minorHAnsi" w:eastAsia="Times New Roman" w:hAnsiTheme="minorHAnsi" w:cs="Arial"/>
          <w:bCs/>
          <w:sz w:val="22"/>
          <w:szCs w:val="22"/>
          <w:lang w:val="en-IE" w:eastAsia="en-IE"/>
        </w:rPr>
        <w:t>, structures</w:t>
      </w:r>
      <w:r w:rsidR="004F06E8">
        <w:rPr>
          <w:rFonts w:asciiTheme="minorHAnsi" w:eastAsia="Times New Roman" w:hAnsiTheme="minorHAnsi" w:cs="Arial"/>
          <w:bCs/>
          <w:sz w:val="22"/>
          <w:szCs w:val="22"/>
          <w:lang w:val="en-IE" w:eastAsia="en-IE"/>
        </w:rPr>
        <w:t>,</w:t>
      </w:r>
      <w:r w:rsidRPr="000E710D">
        <w:rPr>
          <w:rFonts w:asciiTheme="minorHAnsi" w:eastAsia="Times New Roman" w:hAnsiTheme="minorHAnsi" w:cs="Arial"/>
          <w:bCs/>
          <w:sz w:val="22"/>
          <w:szCs w:val="22"/>
          <w:lang w:val="en-IE" w:eastAsia="en-IE"/>
        </w:rPr>
        <w:t xml:space="preserve"> processes</w:t>
      </w:r>
      <w:r w:rsidR="00657D54">
        <w:rPr>
          <w:rFonts w:asciiTheme="minorHAnsi" w:eastAsia="Times New Roman" w:hAnsiTheme="minorHAnsi" w:cs="Arial"/>
          <w:bCs/>
          <w:sz w:val="22"/>
          <w:szCs w:val="22"/>
          <w:lang w:val="en-IE" w:eastAsia="en-IE"/>
        </w:rPr>
        <w:t xml:space="preserve"> and existing best practices</w:t>
      </w:r>
      <w:r w:rsidRPr="000E710D">
        <w:rPr>
          <w:rFonts w:asciiTheme="minorHAnsi" w:eastAsia="Times New Roman" w:hAnsiTheme="minorHAnsi" w:cs="Arial"/>
          <w:bCs/>
          <w:sz w:val="22"/>
          <w:szCs w:val="22"/>
          <w:lang w:val="en-IE" w:eastAsia="en-IE"/>
        </w:rPr>
        <w:t xml:space="preserve"> th</w:t>
      </w:r>
      <w:r w:rsidR="00C75322" w:rsidRPr="000E710D">
        <w:rPr>
          <w:rFonts w:asciiTheme="minorHAnsi" w:eastAsia="Times New Roman" w:hAnsiTheme="minorHAnsi" w:cs="Arial"/>
          <w:bCs/>
          <w:sz w:val="22"/>
          <w:szCs w:val="22"/>
          <w:lang w:val="en-IE" w:eastAsia="en-IE"/>
        </w:rPr>
        <w:t xml:space="preserve">at support </w:t>
      </w:r>
      <w:r w:rsidR="00B53AC0" w:rsidRPr="000E710D">
        <w:rPr>
          <w:rFonts w:asciiTheme="minorHAnsi" w:eastAsia="Times New Roman" w:hAnsiTheme="minorHAnsi" w:cs="Arial"/>
          <w:bCs/>
          <w:sz w:val="22"/>
          <w:szCs w:val="22"/>
          <w:lang w:val="en-IE" w:eastAsia="en-IE"/>
        </w:rPr>
        <w:t xml:space="preserve">the development and sustainability of </w:t>
      </w:r>
      <w:r w:rsidR="00AD3827">
        <w:rPr>
          <w:rFonts w:asciiTheme="minorHAnsi" w:eastAsia="Times New Roman" w:hAnsiTheme="minorHAnsi" w:cs="Arial"/>
          <w:bCs/>
          <w:sz w:val="22"/>
          <w:szCs w:val="22"/>
          <w:lang w:val="en-IE" w:eastAsia="en-IE"/>
        </w:rPr>
        <w:t xml:space="preserve">partnerships </w:t>
      </w:r>
      <w:r w:rsidR="00BE4F80">
        <w:rPr>
          <w:rFonts w:asciiTheme="minorHAnsi" w:eastAsia="Times New Roman" w:hAnsiTheme="minorHAnsi" w:cs="Arial"/>
          <w:bCs/>
          <w:sz w:val="22"/>
          <w:szCs w:val="22"/>
          <w:lang w:val="en-IE" w:eastAsia="en-IE"/>
        </w:rPr>
        <w:t>and interagency working between</w:t>
      </w:r>
      <w:r w:rsidR="00AD3827">
        <w:rPr>
          <w:rFonts w:asciiTheme="minorHAnsi" w:eastAsia="Times New Roman" w:hAnsiTheme="minorHAnsi" w:cs="Arial"/>
          <w:bCs/>
          <w:sz w:val="22"/>
          <w:szCs w:val="22"/>
          <w:lang w:val="en-IE" w:eastAsia="en-IE"/>
        </w:rPr>
        <w:t xml:space="preserve"> </w:t>
      </w:r>
      <w:r w:rsidR="00B53AC0" w:rsidRPr="000E710D">
        <w:rPr>
          <w:rFonts w:asciiTheme="minorHAnsi" w:eastAsia="Times New Roman" w:hAnsiTheme="minorHAnsi" w:cs="Arial"/>
          <w:bCs/>
          <w:sz w:val="22"/>
          <w:szCs w:val="22"/>
          <w:lang w:val="en-IE" w:eastAsia="en-IE"/>
        </w:rPr>
        <w:t>Community</w:t>
      </w:r>
      <w:r w:rsidR="00AD3827">
        <w:rPr>
          <w:rFonts w:asciiTheme="minorHAnsi" w:eastAsia="Times New Roman" w:hAnsiTheme="minorHAnsi" w:cs="Arial"/>
          <w:bCs/>
          <w:sz w:val="22"/>
          <w:szCs w:val="22"/>
          <w:lang w:val="en-IE" w:eastAsia="en-IE"/>
        </w:rPr>
        <w:t xml:space="preserve"> organisations and</w:t>
      </w:r>
      <w:r w:rsidR="00B865D3" w:rsidRPr="000E710D">
        <w:rPr>
          <w:rFonts w:asciiTheme="minorHAnsi" w:eastAsia="Times New Roman" w:hAnsiTheme="minorHAnsi" w:cs="Arial"/>
          <w:bCs/>
          <w:sz w:val="22"/>
          <w:szCs w:val="22"/>
          <w:lang w:val="en-IE" w:eastAsia="en-IE"/>
        </w:rPr>
        <w:t xml:space="preserve"> Higher Education Institution</w:t>
      </w:r>
      <w:r w:rsidR="00AD3827">
        <w:rPr>
          <w:rFonts w:asciiTheme="minorHAnsi" w:eastAsia="Times New Roman" w:hAnsiTheme="minorHAnsi" w:cs="Arial"/>
          <w:bCs/>
          <w:sz w:val="22"/>
          <w:szCs w:val="22"/>
          <w:lang w:val="en-IE" w:eastAsia="en-IE"/>
        </w:rPr>
        <w:t>s</w:t>
      </w:r>
      <w:r w:rsidR="00B865D3" w:rsidRPr="000E710D">
        <w:rPr>
          <w:rFonts w:asciiTheme="minorHAnsi" w:eastAsia="Times New Roman" w:hAnsiTheme="minorHAnsi" w:cs="Arial"/>
          <w:bCs/>
          <w:sz w:val="22"/>
          <w:szCs w:val="22"/>
          <w:lang w:val="en-IE" w:eastAsia="en-IE"/>
        </w:rPr>
        <w:t xml:space="preserve"> (HEI</w:t>
      </w:r>
      <w:r w:rsidR="00AD3827">
        <w:rPr>
          <w:rFonts w:asciiTheme="minorHAnsi" w:eastAsia="Times New Roman" w:hAnsiTheme="minorHAnsi" w:cs="Arial"/>
          <w:bCs/>
          <w:sz w:val="22"/>
          <w:szCs w:val="22"/>
          <w:lang w:val="en-IE" w:eastAsia="en-IE"/>
        </w:rPr>
        <w:t>s</w:t>
      </w:r>
      <w:r w:rsidR="00B865D3" w:rsidRPr="000E710D">
        <w:rPr>
          <w:rFonts w:asciiTheme="minorHAnsi" w:eastAsia="Times New Roman" w:hAnsiTheme="minorHAnsi" w:cs="Arial"/>
          <w:bCs/>
          <w:sz w:val="22"/>
          <w:szCs w:val="22"/>
          <w:lang w:val="en-IE" w:eastAsia="en-IE"/>
        </w:rPr>
        <w:t>)</w:t>
      </w:r>
      <w:r w:rsidR="00B53AC0" w:rsidRPr="000E710D">
        <w:rPr>
          <w:rFonts w:asciiTheme="minorHAnsi" w:eastAsia="Times New Roman" w:hAnsiTheme="minorHAnsi" w:cs="Arial"/>
          <w:bCs/>
          <w:sz w:val="22"/>
          <w:szCs w:val="22"/>
          <w:lang w:val="en-IE" w:eastAsia="en-IE"/>
        </w:rPr>
        <w:t xml:space="preserve">. </w:t>
      </w:r>
      <w:r w:rsidR="00B865D3" w:rsidRPr="000E710D">
        <w:rPr>
          <w:rFonts w:asciiTheme="minorHAnsi" w:eastAsia="Times New Roman" w:hAnsiTheme="minorHAnsi" w:cs="Arial"/>
          <w:bCs/>
          <w:sz w:val="22"/>
          <w:szCs w:val="22"/>
          <w:lang w:val="en-IE" w:eastAsia="en-IE"/>
        </w:rPr>
        <w:t>In the context of the review</w:t>
      </w:r>
      <w:r w:rsidR="0072434E" w:rsidRPr="000E710D">
        <w:rPr>
          <w:rFonts w:asciiTheme="minorHAnsi" w:eastAsia="Times New Roman" w:hAnsiTheme="minorHAnsi" w:cs="Arial"/>
          <w:bCs/>
          <w:sz w:val="22"/>
          <w:szCs w:val="22"/>
          <w:lang w:val="en-IE" w:eastAsia="en-IE"/>
        </w:rPr>
        <w:t>,</w:t>
      </w:r>
      <w:r w:rsidR="00B865D3" w:rsidRPr="000E710D">
        <w:rPr>
          <w:rFonts w:asciiTheme="minorHAnsi" w:eastAsia="Times New Roman" w:hAnsiTheme="minorHAnsi" w:cs="Arial"/>
          <w:bCs/>
          <w:sz w:val="22"/>
          <w:szCs w:val="22"/>
          <w:lang w:val="en-IE" w:eastAsia="en-IE"/>
        </w:rPr>
        <w:t xml:space="preserve"> community </w:t>
      </w:r>
      <w:r w:rsidR="0072434E" w:rsidRPr="000E710D">
        <w:rPr>
          <w:rFonts w:asciiTheme="minorHAnsi" w:eastAsia="Times New Roman" w:hAnsiTheme="minorHAnsi" w:cs="Arial"/>
          <w:bCs/>
          <w:sz w:val="22"/>
          <w:szCs w:val="22"/>
          <w:lang w:val="en-IE" w:eastAsia="en-IE"/>
        </w:rPr>
        <w:t>organisations refer</w:t>
      </w:r>
      <w:r w:rsidR="00B865D3" w:rsidRPr="000E710D">
        <w:rPr>
          <w:rFonts w:asciiTheme="minorHAnsi" w:eastAsia="Times New Roman" w:hAnsiTheme="minorHAnsi" w:cs="Arial"/>
          <w:bCs/>
          <w:sz w:val="22"/>
          <w:szCs w:val="22"/>
          <w:lang w:val="en-IE" w:eastAsia="en-IE"/>
        </w:rPr>
        <w:t xml:space="preserve"> t</w:t>
      </w:r>
      <w:r w:rsidR="0072434E" w:rsidRPr="000E710D">
        <w:rPr>
          <w:rFonts w:asciiTheme="minorHAnsi" w:eastAsia="Times New Roman" w:hAnsiTheme="minorHAnsi" w:cs="Arial"/>
          <w:bCs/>
          <w:sz w:val="22"/>
          <w:szCs w:val="22"/>
          <w:lang w:val="en-IE" w:eastAsia="en-IE"/>
        </w:rPr>
        <w:t>o:</w:t>
      </w:r>
    </w:p>
    <w:p w14:paraId="058ED225" w14:textId="42FEE61D" w:rsidR="0072434E" w:rsidRPr="000E710D" w:rsidRDefault="0072434E" w:rsidP="00C71989">
      <w:pPr>
        <w:pStyle w:val="ListParagraph"/>
        <w:numPr>
          <w:ilvl w:val="0"/>
          <w:numId w:val="12"/>
        </w:numPr>
        <w:spacing w:line="360" w:lineRule="auto"/>
        <w:rPr>
          <w:rFonts w:ascii="Calibri" w:hAnsi="Calibri" w:cs="Arial"/>
          <w:lang w:val="en-US"/>
        </w:rPr>
      </w:pPr>
      <w:r w:rsidRPr="000E710D">
        <w:rPr>
          <w:rFonts w:eastAsia="Times New Roman" w:cs="Arial"/>
          <w:bCs/>
          <w:lang w:eastAsia="en-IE"/>
        </w:rPr>
        <w:t>Early Childhood Organisations.</w:t>
      </w:r>
    </w:p>
    <w:p w14:paraId="6E3AFC3D" w14:textId="168747E3" w:rsidR="0072434E" w:rsidRPr="000E710D" w:rsidRDefault="00F4157D" w:rsidP="00C71989">
      <w:pPr>
        <w:pStyle w:val="ListParagraph"/>
        <w:numPr>
          <w:ilvl w:val="0"/>
          <w:numId w:val="12"/>
        </w:numPr>
        <w:spacing w:line="360" w:lineRule="auto"/>
        <w:rPr>
          <w:rFonts w:ascii="Calibri" w:hAnsi="Calibri" w:cs="Arial"/>
          <w:lang w:val="en-US"/>
        </w:rPr>
      </w:pPr>
      <w:r w:rsidRPr="000E710D">
        <w:rPr>
          <w:rFonts w:eastAsia="Times New Roman" w:cs="Arial"/>
          <w:bCs/>
          <w:lang w:eastAsia="en-IE"/>
        </w:rPr>
        <w:t>P</w:t>
      </w:r>
      <w:r w:rsidR="0072434E" w:rsidRPr="000E710D">
        <w:rPr>
          <w:rFonts w:eastAsia="Times New Roman" w:cs="Arial"/>
          <w:bCs/>
          <w:lang w:eastAsia="en-IE"/>
        </w:rPr>
        <w:t>rimary</w:t>
      </w:r>
      <w:r w:rsidRPr="000E710D">
        <w:rPr>
          <w:rFonts w:eastAsia="Times New Roman" w:cs="Arial"/>
          <w:bCs/>
          <w:lang w:eastAsia="en-IE"/>
        </w:rPr>
        <w:t xml:space="preserve"> schools</w:t>
      </w:r>
      <w:r w:rsidR="0072434E" w:rsidRPr="000E710D">
        <w:rPr>
          <w:rFonts w:eastAsia="Times New Roman" w:cs="Arial"/>
          <w:bCs/>
          <w:lang w:eastAsia="en-IE"/>
        </w:rPr>
        <w:t xml:space="preserve"> </w:t>
      </w:r>
      <w:r w:rsidRPr="000E710D">
        <w:rPr>
          <w:rFonts w:ascii="Calibri" w:hAnsi="Calibri" w:cs="Arial"/>
          <w:lang w:val="en-US"/>
        </w:rPr>
        <w:t xml:space="preserve">and </w:t>
      </w:r>
      <w:r w:rsidR="0072434E" w:rsidRPr="000E710D">
        <w:rPr>
          <w:rFonts w:eastAsia="Times New Roman" w:cs="Arial"/>
          <w:bCs/>
          <w:lang w:eastAsia="en-IE"/>
        </w:rPr>
        <w:t>2</w:t>
      </w:r>
      <w:r w:rsidR="0072434E" w:rsidRPr="000E710D">
        <w:rPr>
          <w:rFonts w:eastAsia="Times New Roman" w:cs="Arial"/>
          <w:bCs/>
          <w:vertAlign w:val="superscript"/>
          <w:lang w:eastAsia="en-IE"/>
        </w:rPr>
        <w:t>nd</w:t>
      </w:r>
      <w:r w:rsidR="0072434E" w:rsidRPr="000E710D">
        <w:rPr>
          <w:rFonts w:eastAsia="Times New Roman" w:cs="Arial"/>
          <w:bCs/>
          <w:lang w:eastAsia="en-IE"/>
        </w:rPr>
        <w:t xml:space="preserve"> </w:t>
      </w:r>
      <w:r w:rsidR="00B865D3" w:rsidRPr="000E710D">
        <w:rPr>
          <w:rFonts w:eastAsia="Times New Roman" w:cs="Arial"/>
          <w:bCs/>
          <w:lang w:eastAsia="en-IE"/>
        </w:rPr>
        <w:t>level schools</w:t>
      </w:r>
      <w:r w:rsidR="00C03179" w:rsidRPr="000E710D">
        <w:rPr>
          <w:rFonts w:eastAsia="Times New Roman" w:cs="Arial"/>
          <w:bCs/>
          <w:lang w:eastAsia="en-IE"/>
        </w:rPr>
        <w:t>.</w:t>
      </w:r>
    </w:p>
    <w:p w14:paraId="1C739212" w14:textId="4480D6F9" w:rsidR="0072434E" w:rsidRPr="000E710D" w:rsidRDefault="0072434E" w:rsidP="00C71989">
      <w:pPr>
        <w:pStyle w:val="ListParagraph"/>
        <w:numPr>
          <w:ilvl w:val="0"/>
          <w:numId w:val="12"/>
        </w:numPr>
        <w:spacing w:line="360" w:lineRule="auto"/>
        <w:rPr>
          <w:rFonts w:ascii="Calibri" w:hAnsi="Calibri" w:cs="Arial"/>
          <w:lang w:val="en-US"/>
        </w:rPr>
      </w:pPr>
      <w:r w:rsidRPr="000E710D">
        <w:rPr>
          <w:rFonts w:eastAsia="Times New Roman" w:cs="Arial"/>
          <w:bCs/>
          <w:lang w:eastAsia="en-IE"/>
        </w:rPr>
        <w:t>Further Education and training sector</w:t>
      </w:r>
      <w:r w:rsidR="001001BC">
        <w:rPr>
          <w:rFonts w:eastAsia="Times New Roman" w:cs="Arial"/>
          <w:bCs/>
          <w:lang w:eastAsia="en-IE"/>
        </w:rPr>
        <w:t xml:space="preserve"> organisations</w:t>
      </w:r>
      <w:r w:rsidR="00C03179" w:rsidRPr="000E710D">
        <w:rPr>
          <w:rFonts w:eastAsia="Times New Roman" w:cs="Arial"/>
          <w:bCs/>
          <w:lang w:eastAsia="en-IE"/>
        </w:rPr>
        <w:t>.</w:t>
      </w:r>
    </w:p>
    <w:p w14:paraId="7221D7B8" w14:textId="6B9EE1B1" w:rsidR="00DF2E9B" w:rsidRPr="000E710D" w:rsidRDefault="00DF2E9B" w:rsidP="00C71989">
      <w:pPr>
        <w:pStyle w:val="ListParagraph"/>
        <w:numPr>
          <w:ilvl w:val="0"/>
          <w:numId w:val="12"/>
        </w:numPr>
        <w:spacing w:line="360" w:lineRule="auto"/>
        <w:rPr>
          <w:rFonts w:ascii="Calibri" w:hAnsi="Calibri" w:cs="Arial"/>
          <w:lang w:val="en-US"/>
        </w:rPr>
      </w:pPr>
      <w:r w:rsidRPr="000E710D">
        <w:rPr>
          <w:rFonts w:eastAsia="Times New Roman" w:cs="Arial"/>
          <w:bCs/>
          <w:lang w:eastAsia="en-IE"/>
        </w:rPr>
        <w:t>Adult Education Organisations</w:t>
      </w:r>
      <w:r w:rsidR="007F2362" w:rsidRPr="000E710D">
        <w:rPr>
          <w:rFonts w:eastAsia="Times New Roman" w:cs="Arial"/>
          <w:bCs/>
          <w:lang w:eastAsia="en-IE"/>
        </w:rPr>
        <w:t>.</w:t>
      </w:r>
      <w:r w:rsidRPr="000E710D">
        <w:rPr>
          <w:rFonts w:eastAsia="Times New Roman" w:cs="Arial"/>
          <w:bCs/>
          <w:lang w:eastAsia="en-IE"/>
        </w:rPr>
        <w:t xml:space="preserve"> </w:t>
      </w:r>
    </w:p>
    <w:p w14:paraId="0F6205B7" w14:textId="152BA3CF" w:rsidR="00DF2E9B" w:rsidRPr="000E710D" w:rsidRDefault="00DF2E9B" w:rsidP="00C71989">
      <w:pPr>
        <w:pStyle w:val="ListParagraph"/>
        <w:numPr>
          <w:ilvl w:val="0"/>
          <w:numId w:val="12"/>
        </w:numPr>
        <w:spacing w:line="360" w:lineRule="auto"/>
        <w:rPr>
          <w:rFonts w:ascii="Calibri" w:hAnsi="Calibri" w:cs="Arial"/>
          <w:lang w:val="en-US"/>
        </w:rPr>
      </w:pPr>
      <w:r w:rsidRPr="000E710D">
        <w:rPr>
          <w:rFonts w:eastAsia="Times New Roman" w:cs="Arial"/>
          <w:bCs/>
          <w:lang w:eastAsia="en-IE"/>
        </w:rPr>
        <w:t>C</w:t>
      </w:r>
      <w:r w:rsidR="0072434E" w:rsidRPr="000E710D">
        <w:rPr>
          <w:rFonts w:eastAsia="Times New Roman" w:cs="Arial"/>
          <w:bCs/>
          <w:lang w:eastAsia="en-IE"/>
        </w:rPr>
        <w:t>ommunity groups</w:t>
      </w:r>
      <w:r w:rsidR="00AA0F77" w:rsidRPr="000E710D">
        <w:rPr>
          <w:rFonts w:eastAsia="Times New Roman" w:cs="Arial"/>
          <w:bCs/>
          <w:lang w:eastAsia="en-IE"/>
        </w:rPr>
        <w:t xml:space="preserve"> including social enterprises, NGO’s, and community and voluntary sector organisations</w:t>
      </w:r>
      <w:r w:rsidR="0072434E" w:rsidRPr="000E710D">
        <w:rPr>
          <w:rFonts w:eastAsia="Times New Roman" w:cs="Arial"/>
          <w:bCs/>
          <w:lang w:eastAsia="en-IE"/>
        </w:rPr>
        <w:t xml:space="preserve">. </w:t>
      </w:r>
      <w:r w:rsidR="00B865D3" w:rsidRPr="000E710D">
        <w:rPr>
          <w:rFonts w:eastAsia="Times New Roman" w:cs="Arial"/>
          <w:bCs/>
          <w:lang w:eastAsia="en-IE"/>
        </w:rPr>
        <w:t xml:space="preserve"> </w:t>
      </w:r>
    </w:p>
    <w:p w14:paraId="7FACCC4F" w14:textId="3A3D8B0D" w:rsidR="00F4157D" w:rsidRPr="000E710D" w:rsidRDefault="00C03179" w:rsidP="00C71989">
      <w:pPr>
        <w:pStyle w:val="ListParagraph"/>
        <w:numPr>
          <w:ilvl w:val="0"/>
          <w:numId w:val="12"/>
        </w:numPr>
        <w:spacing w:line="360" w:lineRule="auto"/>
        <w:rPr>
          <w:rFonts w:ascii="Calibri" w:hAnsi="Calibri" w:cs="Arial"/>
          <w:lang w:val="en-US"/>
        </w:rPr>
      </w:pPr>
      <w:r w:rsidRPr="000E710D">
        <w:rPr>
          <w:rFonts w:eastAsia="Times New Roman" w:cs="Arial"/>
          <w:bCs/>
          <w:lang w:eastAsia="en-IE"/>
        </w:rPr>
        <w:t>Other p</w:t>
      </w:r>
      <w:r w:rsidR="00F4157D" w:rsidRPr="000E710D">
        <w:rPr>
          <w:rFonts w:eastAsia="Times New Roman" w:cs="Arial"/>
          <w:bCs/>
          <w:lang w:eastAsia="en-IE"/>
        </w:rPr>
        <w:t>ublic sector agencies (</w:t>
      </w:r>
      <w:r w:rsidR="00AA0F77" w:rsidRPr="000E710D">
        <w:rPr>
          <w:rFonts w:eastAsia="Times New Roman" w:cs="Arial"/>
          <w:bCs/>
          <w:lang w:eastAsia="en-IE"/>
        </w:rPr>
        <w:t xml:space="preserve">including </w:t>
      </w:r>
      <w:r w:rsidR="00F4157D" w:rsidRPr="000E710D">
        <w:rPr>
          <w:rFonts w:eastAsia="Times New Roman" w:cs="Arial"/>
          <w:bCs/>
          <w:lang w:eastAsia="en-IE"/>
        </w:rPr>
        <w:t>LCDC, Local Authority, Local Development Partnerships)</w:t>
      </w:r>
      <w:r w:rsidR="00AA0F77" w:rsidRPr="000E710D">
        <w:rPr>
          <w:rFonts w:eastAsia="Times New Roman" w:cs="Arial"/>
          <w:bCs/>
          <w:lang w:eastAsia="en-IE"/>
        </w:rPr>
        <w:t>.</w:t>
      </w:r>
    </w:p>
    <w:p w14:paraId="5A762719" w14:textId="2FD18BB8" w:rsidR="00CB2E7A" w:rsidRPr="00FD20EC" w:rsidRDefault="0097698F" w:rsidP="00FD20EC">
      <w:pPr>
        <w:spacing w:line="360" w:lineRule="auto"/>
        <w:ind w:left="48"/>
        <w:rPr>
          <w:rFonts w:ascii="Calibri" w:hAnsi="Calibri" w:cs="Arial"/>
          <w:sz w:val="22"/>
          <w:szCs w:val="22"/>
          <w:lang w:val="en-US"/>
        </w:rPr>
      </w:pPr>
      <w:r w:rsidRPr="000E710D">
        <w:rPr>
          <w:rStyle w:val="normaltextrun"/>
          <w:rFonts w:ascii="Calibri" w:hAnsi="Calibri" w:cs="Arial"/>
          <w:sz w:val="22"/>
          <w:szCs w:val="22"/>
          <w:lang w:val="en-US"/>
        </w:rPr>
        <w:t xml:space="preserve">The </w:t>
      </w:r>
      <w:r w:rsidR="000629C9" w:rsidRPr="000E710D">
        <w:rPr>
          <w:rStyle w:val="normaltextrun"/>
          <w:rFonts w:ascii="Calibri" w:hAnsi="Calibri" w:cs="Arial"/>
          <w:sz w:val="22"/>
          <w:szCs w:val="22"/>
          <w:lang w:val="en-US"/>
        </w:rPr>
        <w:t>outcomes of the re</w:t>
      </w:r>
      <w:r w:rsidR="00234C6F" w:rsidRPr="000E710D">
        <w:rPr>
          <w:rStyle w:val="normaltextrun"/>
          <w:rFonts w:ascii="Calibri" w:hAnsi="Calibri" w:cs="Arial"/>
          <w:sz w:val="22"/>
          <w:szCs w:val="22"/>
          <w:lang w:val="en-US"/>
        </w:rPr>
        <w:t>view</w:t>
      </w:r>
      <w:r w:rsidR="00B502B0" w:rsidRPr="000E710D">
        <w:rPr>
          <w:rStyle w:val="normaltextrun"/>
          <w:rFonts w:ascii="Calibri" w:hAnsi="Calibri" w:cs="Arial"/>
          <w:sz w:val="22"/>
          <w:szCs w:val="22"/>
          <w:lang w:val="en-US"/>
        </w:rPr>
        <w:t xml:space="preserve"> will contribute</w:t>
      </w:r>
      <w:r w:rsidR="002A6540" w:rsidRPr="000E710D">
        <w:rPr>
          <w:rStyle w:val="normaltextrun"/>
          <w:rFonts w:ascii="Calibri" w:hAnsi="Calibri" w:cs="Arial"/>
          <w:sz w:val="22"/>
          <w:szCs w:val="22"/>
          <w:lang w:val="en-US"/>
        </w:rPr>
        <w:t xml:space="preserve"> to</w:t>
      </w:r>
      <w:r w:rsidR="00B502B0" w:rsidRPr="000E710D">
        <w:rPr>
          <w:rStyle w:val="normaltextrun"/>
          <w:rFonts w:ascii="Calibri" w:hAnsi="Calibri" w:cs="Arial"/>
          <w:sz w:val="22"/>
          <w:szCs w:val="22"/>
          <w:lang w:val="en-US"/>
        </w:rPr>
        <w:t xml:space="preserve"> </w:t>
      </w:r>
      <w:r w:rsidR="000629C9" w:rsidRPr="000E710D">
        <w:rPr>
          <w:rStyle w:val="normaltextrun"/>
          <w:rFonts w:ascii="Calibri" w:hAnsi="Calibri" w:cs="Arial"/>
          <w:sz w:val="22"/>
          <w:szCs w:val="22"/>
          <w:lang w:val="en-US"/>
        </w:rPr>
        <w:t xml:space="preserve">a </w:t>
      </w:r>
      <w:r w:rsidR="001001BC">
        <w:rPr>
          <w:rStyle w:val="normaltextrun"/>
          <w:rFonts w:ascii="Calibri" w:hAnsi="Calibri" w:cs="Arial"/>
          <w:sz w:val="22"/>
          <w:szCs w:val="22"/>
          <w:lang w:val="en-US"/>
        </w:rPr>
        <w:t>series of seminars exploring partnership working</w:t>
      </w:r>
      <w:r w:rsidR="00C67D00" w:rsidRPr="000E710D">
        <w:rPr>
          <w:rStyle w:val="normaltextrun"/>
          <w:rFonts w:ascii="Calibri" w:hAnsi="Calibri" w:cs="Arial"/>
          <w:sz w:val="22"/>
          <w:szCs w:val="22"/>
          <w:lang w:val="en-US"/>
        </w:rPr>
        <w:t xml:space="preserve"> </w:t>
      </w:r>
      <w:r w:rsidR="000629C9" w:rsidRPr="000E710D">
        <w:rPr>
          <w:rStyle w:val="normaltextrun"/>
          <w:rFonts w:ascii="Calibri" w:hAnsi="Calibri" w:cs="Arial"/>
          <w:sz w:val="22"/>
          <w:szCs w:val="22"/>
          <w:lang w:val="en-US"/>
        </w:rPr>
        <w:t xml:space="preserve">and </w:t>
      </w:r>
      <w:r w:rsidR="008F7EA0" w:rsidRPr="000E710D">
        <w:rPr>
          <w:rStyle w:val="normaltextrun"/>
          <w:rFonts w:ascii="Calibri" w:hAnsi="Calibri" w:cs="Arial"/>
          <w:sz w:val="22"/>
          <w:szCs w:val="22"/>
          <w:lang w:val="en-US"/>
        </w:rPr>
        <w:t>will support PATH 3 and other community-</w:t>
      </w:r>
      <w:r w:rsidR="00AA0F77" w:rsidRPr="000E710D">
        <w:rPr>
          <w:rStyle w:val="normaltextrun"/>
          <w:rFonts w:ascii="Calibri" w:hAnsi="Calibri" w:cs="Arial"/>
          <w:sz w:val="22"/>
          <w:szCs w:val="22"/>
          <w:lang w:val="en-US"/>
        </w:rPr>
        <w:t xml:space="preserve">higher </w:t>
      </w:r>
      <w:r w:rsidR="008F7EA0" w:rsidRPr="000E710D">
        <w:rPr>
          <w:rStyle w:val="normaltextrun"/>
          <w:rFonts w:ascii="Calibri" w:hAnsi="Calibri" w:cs="Arial"/>
          <w:sz w:val="22"/>
          <w:szCs w:val="22"/>
          <w:lang w:val="en-US"/>
        </w:rPr>
        <w:t>education</w:t>
      </w:r>
      <w:r w:rsidR="00C03179" w:rsidRPr="000E710D">
        <w:rPr>
          <w:rStyle w:val="normaltextrun"/>
          <w:rFonts w:ascii="Calibri" w:hAnsi="Calibri" w:cs="Arial"/>
          <w:sz w:val="22"/>
          <w:szCs w:val="22"/>
          <w:lang w:val="en-US"/>
        </w:rPr>
        <w:t xml:space="preserve"> </w:t>
      </w:r>
      <w:r w:rsidR="008F7EA0" w:rsidRPr="000E710D">
        <w:rPr>
          <w:rStyle w:val="normaltextrun"/>
          <w:rFonts w:ascii="Calibri" w:hAnsi="Calibri" w:cs="Arial"/>
          <w:sz w:val="22"/>
          <w:szCs w:val="22"/>
          <w:lang w:val="en-US"/>
        </w:rPr>
        <w:t>partnerships.</w:t>
      </w:r>
      <w:r w:rsidR="00855055" w:rsidRPr="000E710D">
        <w:rPr>
          <w:rStyle w:val="normaltextrun"/>
          <w:rFonts w:ascii="Calibri" w:hAnsi="Calibri" w:cs="Arial"/>
          <w:sz w:val="22"/>
          <w:szCs w:val="22"/>
          <w:lang w:val="en-US"/>
        </w:rPr>
        <w:t xml:space="preserve"> </w:t>
      </w:r>
    </w:p>
    <w:p w14:paraId="1979EFBB" w14:textId="1EC390D4" w:rsidR="00C771D5" w:rsidRPr="0036269D" w:rsidRDefault="0036269D" w:rsidP="00C71989">
      <w:pPr>
        <w:pStyle w:val="Heading1"/>
        <w:numPr>
          <w:ilvl w:val="0"/>
          <w:numId w:val="13"/>
        </w:numPr>
        <w:rPr>
          <w:b w:val="0"/>
          <w:lang w:eastAsia="en-IE"/>
        </w:rPr>
      </w:pPr>
      <w:r>
        <w:rPr>
          <w:lang w:eastAsia="en-IE"/>
        </w:rPr>
        <w:t>KEY DELIVERABLES</w:t>
      </w:r>
      <w:r w:rsidR="00951674">
        <w:rPr>
          <w:lang w:eastAsia="en-IE"/>
        </w:rPr>
        <w:t>.</w:t>
      </w:r>
    </w:p>
    <w:p w14:paraId="7C402269" w14:textId="77777777" w:rsidR="0097698F" w:rsidRPr="00BE4F80" w:rsidRDefault="00543FD3" w:rsidP="00D051A7">
      <w:pPr>
        <w:shd w:val="clear" w:color="auto" w:fill="FFFFFF"/>
        <w:spacing w:before="240" w:line="360" w:lineRule="auto"/>
        <w:rPr>
          <w:rFonts w:asciiTheme="minorHAnsi" w:eastAsia="Times New Roman" w:hAnsiTheme="minorHAnsi" w:cs="Arial"/>
          <w:sz w:val="22"/>
          <w:szCs w:val="22"/>
          <w:lang w:val="en-IE" w:eastAsia="en-IE"/>
        </w:rPr>
      </w:pPr>
      <w:r w:rsidRPr="00BE4F80">
        <w:rPr>
          <w:rFonts w:asciiTheme="minorHAnsi" w:eastAsia="Times New Roman" w:hAnsiTheme="minorHAnsi" w:cs="Arial"/>
          <w:sz w:val="22"/>
          <w:szCs w:val="22"/>
          <w:lang w:val="en-IE" w:eastAsia="en-IE"/>
        </w:rPr>
        <w:t xml:space="preserve">The Consultant will deliver </w:t>
      </w:r>
      <w:r w:rsidR="0097698F" w:rsidRPr="00BE4F80">
        <w:rPr>
          <w:rFonts w:asciiTheme="minorHAnsi" w:eastAsia="Times New Roman" w:hAnsiTheme="minorHAnsi" w:cs="Arial"/>
          <w:sz w:val="22"/>
          <w:szCs w:val="22"/>
          <w:lang w:val="en-IE" w:eastAsia="en-IE"/>
        </w:rPr>
        <w:t>a report on partnership working based on</w:t>
      </w:r>
      <w:r w:rsidRPr="00BE4F80">
        <w:rPr>
          <w:rFonts w:asciiTheme="minorHAnsi" w:eastAsia="Times New Roman" w:hAnsiTheme="minorHAnsi" w:cs="Arial"/>
          <w:sz w:val="22"/>
          <w:szCs w:val="22"/>
          <w:lang w:val="en-IE" w:eastAsia="en-IE"/>
        </w:rPr>
        <w:t>:</w:t>
      </w:r>
    </w:p>
    <w:p w14:paraId="7DC1C7D5" w14:textId="39680D9C" w:rsidR="0097698F" w:rsidRDefault="0097698F" w:rsidP="0097698F">
      <w:pPr>
        <w:pStyle w:val="ListParagraph"/>
        <w:numPr>
          <w:ilvl w:val="0"/>
          <w:numId w:val="26"/>
        </w:numPr>
        <w:spacing w:line="360" w:lineRule="auto"/>
        <w:rPr>
          <w:rStyle w:val="normaltextrun"/>
          <w:rFonts w:ascii="Calibri" w:hAnsi="Calibri" w:cs="Arial"/>
          <w:lang w:val="en-US"/>
        </w:rPr>
      </w:pPr>
      <w:r>
        <w:rPr>
          <w:rStyle w:val="normaltextrun"/>
          <w:rFonts w:ascii="Calibri" w:hAnsi="Calibri" w:cs="Arial"/>
          <w:lang w:val="en-US"/>
        </w:rPr>
        <w:t>Comprehensive d</w:t>
      </w:r>
      <w:r w:rsidRPr="0097698F">
        <w:rPr>
          <w:rStyle w:val="normaltextrun"/>
          <w:rFonts w:ascii="Calibri" w:hAnsi="Calibri" w:cs="Arial"/>
          <w:lang w:val="en-US"/>
        </w:rPr>
        <w:t>esk review of published national and international reports.</w:t>
      </w:r>
    </w:p>
    <w:p w14:paraId="0E1C2CEB" w14:textId="6E25B7B0" w:rsidR="0097698F" w:rsidRDefault="0097698F" w:rsidP="0097698F">
      <w:pPr>
        <w:pStyle w:val="ListParagraph"/>
        <w:numPr>
          <w:ilvl w:val="0"/>
          <w:numId w:val="26"/>
        </w:numPr>
        <w:spacing w:line="360" w:lineRule="auto"/>
        <w:rPr>
          <w:rStyle w:val="normaltextrun"/>
          <w:rFonts w:ascii="Calibri" w:hAnsi="Calibri" w:cs="Arial"/>
          <w:lang w:val="en-US"/>
        </w:rPr>
      </w:pPr>
      <w:r w:rsidRPr="0097698F">
        <w:rPr>
          <w:rStyle w:val="normaltextrun"/>
          <w:rFonts w:ascii="Calibri" w:hAnsi="Calibri" w:cs="Arial"/>
          <w:lang w:val="en-US"/>
        </w:rPr>
        <w:t xml:space="preserve">Qualitative interviews with </w:t>
      </w:r>
      <w:r w:rsidR="000C2B57">
        <w:rPr>
          <w:rStyle w:val="normaltextrun"/>
          <w:rFonts w:ascii="Calibri" w:hAnsi="Calibri" w:cs="Arial"/>
          <w:lang w:val="en-US"/>
        </w:rPr>
        <w:t xml:space="preserve">representative </w:t>
      </w:r>
      <w:r w:rsidRPr="0097698F">
        <w:rPr>
          <w:rStyle w:val="normaltextrun"/>
          <w:rFonts w:ascii="Calibri" w:hAnsi="Calibri" w:cs="Arial"/>
          <w:lang w:val="en-US"/>
        </w:rPr>
        <w:t xml:space="preserve">staff </w:t>
      </w:r>
      <w:r w:rsidR="00E90122">
        <w:rPr>
          <w:rStyle w:val="normaltextrun"/>
          <w:rFonts w:ascii="Calibri" w:hAnsi="Calibri" w:cs="Arial"/>
          <w:lang w:val="en-US"/>
        </w:rPr>
        <w:t xml:space="preserve">from </w:t>
      </w:r>
      <w:r w:rsidR="000C2B57">
        <w:rPr>
          <w:rStyle w:val="normaltextrun"/>
          <w:rFonts w:ascii="Calibri" w:hAnsi="Calibri" w:cs="Arial"/>
          <w:lang w:val="en-US"/>
        </w:rPr>
        <w:t xml:space="preserve">a range of </w:t>
      </w:r>
      <w:r w:rsidR="00E90122">
        <w:rPr>
          <w:rStyle w:val="normaltextrun"/>
          <w:rFonts w:ascii="Calibri" w:hAnsi="Calibri" w:cs="Arial"/>
          <w:lang w:val="en-US"/>
        </w:rPr>
        <w:t>Community and Education sectors</w:t>
      </w:r>
      <w:r w:rsidR="001001BC">
        <w:rPr>
          <w:rStyle w:val="normaltextrun"/>
          <w:rFonts w:ascii="Calibri" w:hAnsi="Calibri" w:cs="Arial"/>
          <w:lang w:val="en-US"/>
        </w:rPr>
        <w:t xml:space="preserve"> currently</w:t>
      </w:r>
      <w:r w:rsidR="00E90122">
        <w:rPr>
          <w:rStyle w:val="normaltextrun"/>
          <w:rFonts w:ascii="Calibri" w:hAnsi="Calibri" w:cs="Arial"/>
          <w:lang w:val="en-US"/>
        </w:rPr>
        <w:t xml:space="preserve"> involved in </w:t>
      </w:r>
      <w:r w:rsidR="000C2B57">
        <w:rPr>
          <w:rStyle w:val="normaltextrun"/>
          <w:rFonts w:ascii="Calibri" w:hAnsi="Calibri" w:cs="Arial"/>
          <w:lang w:val="en-US"/>
        </w:rPr>
        <w:t xml:space="preserve">a </w:t>
      </w:r>
      <w:proofErr w:type="gramStart"/>
      <w:r w:rsidR="000C2B57">
        <w:rPr>
          <w:rStyle w:val="normaltextrun"/>
          <w:rFonts w:ascii="Calibri" w:hAnsi="Calibri" w:cs="Arial"/>
          <w:lang w:val="en-US"/>
        </w:rPr>
        <w:t xml:space="preserve">different types of </w:t>
      </w:r>
      <w:r w:rsidR="00E90122">
        <w:rPr>
          <w:rStyle w:val="normaltextrun"/>
          <w:rFonts w:ascii="Calibri" w:hAnsi="Calibri" w:cs="Arial"/>
          <w:lang w:val="en-US"/>
        </w:rPr>
        <w:t>partnership</w:t>
      </w:r>
      <w:proofErr w:type="gramEnd"/>
      <w:r w:rsidR="00293337">
        <w:rPr>
          <w:rStyle w:val="normaltextrun"/>
          <w:rFonts w:ascii="Calibri" w:hAnsi="Calibri" w:cs="Arial"/>
          <w:lang w:val="en-US"/>
        </w:rPr>
        <w:t xml:space="preserve"> working</w:t>
      </w:r>
      <w:r w:rsidR="00E90122">
        <w:rPr>
          <w:rStyle w:val="normaltextrun"/>
          <w:rFonts w:ascii="Calibri" w:hAnsi="Calibri" w:cs="Arial"/>
          <w:lang w:val="en-US"/>
        </w:rPr>
        <w:t>.</w:t>
      </w:r>
      <w:r w:rsidR="003B3DF5">
        <w:rPr>
          <w:rStyle w:val="normaltextrun"/>
          <w:rFonts w:ascii="Calibri" w:hAnsi="Calibri" w:cs="Arial"/>
          <w:lang w:val="en-US"/>
        </w:rPr>
        <w:t xml:space="preserve"> </w:t>
      </w:r>
      <w:r w:rsidR="00BE4F80">
        <w:rPr>
          <w:rStyle w:val="normaltextrun"/>
          <w:rFonts w:ascii="Calibri" w:hAnsi="Calibri" w:cs="Arial"/>
          <w:lang w:val="en-US"/>
        </w:rPr>
        <w:t>It</w:t>
      </w:r>
      <w:r w:rsidR="000C2B57">
        <w:rPr>
          <w:rStyle w:val="normaltextrun"/>
          <w:rFonts w:ascii="Calibri" w:hAnsi="Calibri" w:cs="Arial"/>
          <w:lang w:val="en-US"/>
        </w:rPr>
        <w:t xml:space="preserve"> will also </w:t>
      </w:r>
      <w:r w:rsidR="00293337">
        <w:rPr>
          <w:rStyle w:val="normaltextrun"/>
          <w:rFonts w:ascii="Calibri" w:hAnsi="Calibri" w:cs="Arial"/>
          <w:lang w:val="en-US"/>
        </w:rPr>
        <w:t>include case</w:t>
      </w:r>
      <w:r w:rsidR="000C2B57">
        <w:rPr>
          <w:rStyle w:val="normaltextrun"/>
          <w:rFonts w:ascii="Calibri" w:hAnsi="Calibri" w:cs="Arial"/>
          <w:lang w:val="en-US"/>
        </w:rPr>
        <w:t xml:space="preserve"> studies with </w:t>
      </w:r>
      <w:r w:rsidR="002D0625">
        <w:rPr>
          <w:rStyle w:val="normaltextrun"/>
          <w:rFonts w:ascii="Calibri" w:hAnsi="Calibri" w:cs="Arial"/>
          <w:lang w:val="en-US"/>
        </w:rPr>
        <w:t>learner</w:t>
      </w:r>
      <w:r w:rsidR="000C2B57">
        <w:rPr>
          <w:rStyle w:val="normaltextrun"/>
          <w:rFonts w:ascii="Calibri" w:hAnsi="Calibri" w:cs="Arial"/>
          <w:lang w:val="en-US"/>
        </w:rPr>
        <w:t xml:space="preserve">s, including their </w:t>
      </w:r>
      <w:r w:rsidR="002D0625">
        <w:rPr>
          <w:rStyle w:val="normaltextrun"/>
          <w:rFonts w:ascii="Calibri" w:hAnsi="Calibri" w:cs="Arial"/>
          <w:lang w:val="en-US"/>
        </w:rPr>
        <w:t xml:space="preserve">experience of interagency </w:t>
      </w:r>
      <w:r w:rsidR="000C2B57">
        <w:rPr>
          <w:rStyle w:val="normaltextrun"/>
          <w:rFonts w:ascii="Calibri" w:hAnsi="Calibri" w:cs="Arial"/>
          <w:lang w:val="en-US"/>
        </w:rPr>
        <w:t xml:space="preserve">working and how it </w:t>
      </w:r>
      <w:r w:rsidR="00293337">
        <w:rPr>
          <w:rStyle w:val="normaltextrun"/>
          <w:rFonts w:ascii="Calibri" w:hAnsi="Calibri" w:cs="Arial"/>
          <w:lang w:val="en-US"/>
        </w:rPr>
        <w:t>impacts the</w:t>
      </w:r>
      <w:r w:rsidR="000C2B57">
        <w:rPr>
          <w:rStyle w:val="normaltextrun"/>
          <w:rFonts w:ascii="Calibri" w:hAnsi="Calibri" w:cs="Arial"/>
          <w:lang w:val="en-US"/>
        </w:rPr>
        <w:t xml:space="preserve"> learner experience. </w:t>
      </w:r>
      <w:r w:rsidR="002D0625">
        <w:rPr>
          <w:rStyle w:val="normaltextrun"/>
          <w:rFonts w:ascii="Calibri" w:hAnsi="Calibri" w:cs="Arial"/>
          <w:lang w:val="en-US"/>
        </w:rPr>
        <w:t xml:space="preserve"> </w:t>
      </w:r>
    </w:p>
    <w:p w14:paraId="3804BA9F" w14:textId="2E172EE5" w:rsidR="007A24D2" w:rsidRDefault="007A24D2" w:rsidP="0097698F">
      <w:pPr>
        <w:pStyle w:val="ListParagraph"/>
        <w:numPr>
          <w:ilvl w:val="0"/>
          <w:numId w:val="26"/>
        </w:numPr>
        <w:spacing w:line="360" w:lineRule="auto"/>
        <w:rPr>
          <w:rStyle w:val="normaltextrun"/>
          <w:rFonts w:ascii="Calibri" w:hAnsi="Calibri" w:cs="Arial"/>
          <w:lang w:val="en-US"/>
        </w:rPr>
      </w:pPr>
      <w:r>
        <w:rPr>
          <w:rStyle w:val="normaltextrun"/>
          <w:rFonts w:ascii="Calibri" w:hAnsi="Calibri" w:cs="Arial"/>
          <w:lang w:val="en-US"/>
        </w:rPr>
        <w:t xml:space="preserve">Final report incorporating results of point 1 &amp; 2. </w:t>
      </w:r>
    </w:p>
    <w:p w14:paraId="37C01011" w14:textId="3A461CA1" w:rsidR="00B132A4" w:rsidRPr="003B229E" w:rsidRDefault="00B132A4" w:rsidP="00CB2E7A">
      <w:pPr>
        <w:shd w:val="clear" w:color="auto" w:fill="FFFFFF"/>
        <w:spacing w:line="360" w:lineRule="auto"/>
        <w:rPr>
          <w:rFonts w:asciiTheme="minorHAnsi" w:eastAsia="Times New Roman" w:hAnsiTheme="minorHAnsi" w:cstheme="minorHAnsi"/>
          <w:b/>
          <w:lang w:eastAsia="en-IE"/>
        </w:rPr>
      </w:pPr>
    </w:p>
    <w:tbl>
      <w:tblPr>
        <w:tblStyle w:val="TableGrid"/>
        <w:tblW w:w="0" w:type="auto"/>
        <w:tblLook w:val="04A0" w:firstRow="1" w:lastRow="0" w:firstColumn="1" w:lastColumn="0" w:noHBand="0" w:noVBand="1"/>
      </w:tblPr>
      <w:tblGrid>
        <w:gridCol w:w="3256"/>
        <w:gridCol w:w="5760"/>
      </w:tblGrid>
      <w:tr w:rsidR="00B132A4" w14:paraId="4A35A62E" w14:textId="77777777" w:rsidTr="00165F6E">
        <w:tc>
          <w:tcPr>
            <w:tcW w:w="3256" w:type="dxa"/>
          </w:tcPr>
          <w:p w14:paraId="5A6AEDE7" w14:textId="77777777" w:rsidR="00B132A4" w:rsidRPr="00BA76FD" w:rsidRDefault="00B132A4" w:rsidP="00165F6E">
            <w:pPr>
              <w:spacing w:line="276" w:lineRule="auto"/>
              <w:rPr>
                <w:rFonts w:asciiTheme="minorHAnsi" w:eastAsia="Times New Roman" w:hAnsiTheme="minorHAnsi" w:cstheme="minorHAnsi"/>
                <w:b/>
                <w:sz w:val="22"/>
                <w:szCs w:val="22"/>
                <w:lang w:eastAsia="en-IE"/>
              </w:rPr>
            </w:pPr>
            <w:r w:rsidRPr="00BA76FD">
              <w:rPr>
                <w:rFonts w:asciiTheme="minorHAnsi" w:eastAsia="Times New Roman" w:hAnsiTheme="minorHAnsi" w:cstheme="minorHAnsi"/>
                <w:b/>
                <w:sz w:val="22"/>
                <w:szCs w:val="22"/>
                <w:lang w:eastAsia="en-IE"/>
              </w:rPr>
              <w:t>Timeline</w:t>
            </w:r>
          </w:p>
        </w:tc>
        <w:tc>
          <w:tcPr>
            <w:tcW w:w="5760" w:type="dxa"/>
          </w:tcPr>
          <w:p w14:paraId="533598D9" w14:textId="1D24C66B" w:rsidR="00B132A4" w:rsidRPr="00B132A4" w:rsidRDefault="00CB2E7A" w:rsidP="00165F6E">
            <w:pPr>
              <w:spacing w:line="276" w:lineRule="auto"/>
              <w:rPr>
                <w:rFonts w:asciiTheme="minorHAnsi" w:eastAsia="Times New Roman" w:hAnsiTheme="minorHAnsi" w:cstheme="minorHAnsi"/>
                <w:b/>
                <w:sz w:val="22"/>
                <w:szCs w:val="22"/>
                <w:lang w:eastAsia="en-IE"/>
              </w:rPr>
            </w:pPr>
            <w:r>
              <w:rPr>
                <w:rFonts w:asciiTheme="minorHAnsi" w:eastAsia="Times New Roman" w:hAnsiTheme="minorHAnsi" w:cstheme="minorHAnsi"/>
                <w:b/>
                <w:sz w:val="22"/>
                <w:szCs w:val="22"/>
                <w:lang w:eastAsia="en-IE"/>
              </w:rPr>
              <w:t>Deliverable</w:t>
            </w:r>
          </w:p>
        </w:tc>
      </w:tr>
      <w:tr w:rsidR="00B132A4" w14:paraId="116866EF" w14:textId="77777777" w:rsidTr="00165F6E">
        <w:tc>
          <w:tcPr>
            <w:tcW w:w="3256" w:type="dxa"/>
          </w:tcPr>
          <w:p w14:paraId="07351B64" w14:textId="4B574037" w:rsidR="00B132A4" w:rsidRPr="00BA76FD" w:rsidRDefault="00EF7741" w:rsidP="00165F6E">
            <w:pPr>
              <w:spacing w:line="276" w:lineRule="auto"/>
              <w:rPr>
                <w:rFonts w:asciiTheme="minorHAnsi" w:eastAsia="Times New Roman" w:hAnsiTheme="minorHAnsi" w:cstheme="minorHAnsi"/>
                <w:sz w:val="22"/>
                <w:szCs w:val="22"/>
                <w:lang w:eastAsia="en-IE"/>
              </w:rPr>
            </w:pPr>
            <w:r w:rsidRPr="00AF7AE4">
              <w:rPr>
                <w:rFonts w:asciiTheme="minorHAnsi" w:eastAsia="Times New Roman" w:hAnsiTheme="minorHAnsi" w:cstheme="minorHAnsi"/>
                <w:sz w:val="22"/>
                <w:szCs w:val="22"/>
                <w:lang w:eastAsia="en-IE"/>
              </w:rPr>
              <w:t>Mar</w:t>
            </w:r>
            <w:r w:rsidR="001001BC" w:rsidRPr="00AF7AE4">
              <w:rPr>
                <w:rFonts w:asciiTheme="minorHAnsi" w:eastAsia="Times New Roman" w:hAnsiTheme="minorHAnsi" w:cstheme="minorHAnsi"/>
                <w:sz w:val="22"/>
                <w:szCs w:val="22"/>
                <w:lang w:eastAsia="en-IE"/>
              </w:rPr>
              <w:t xml:space="preserve"> 202</w:t>
            </w:r>
            <w:r w:rsidR="004574C8" w:rsidRPr="00AF7AE4">
              <w:rPr>
                <w:rFonts w:asciiTheme="minorHAnsi" w:eastAsia="Times New Roman" w:hAnsiTheme="minorHAnsi" w:cstheme="minorHAnsi"/>
                <w:sz w:val="22"/>
                <w:szCs w:val="22"/>
                <w:lang w:eastAsia="en-IE"/>
              </w:rPr>
              <w:t>3</w:t>
            </w:r>
            <w:r w:rsidR="00AB65DA" w:rsidRPr="00AF7AE4">
              <w:rPr>
                <w:rFonts w:asciiTheme="minorHAnsi" w:eastAsia="Times New Roman" w:hAnsiTheme="minorHAnsi" w:cstheme="minorHAnsi"/>
                <w:sz w:val="22"/>
                <w:szCs w:val="22"/>
                <w:lang w:eastAsia="en-IE"/>
              </w:rPr>
              <w:t xml:space="preserve">- </w:t>
            </w:r>
            <w:r w:rsidRPr="00AF7AE4">
              <w:rPr>
                <w:rFonts w:asciiTheme="minorHAnsi" w:eastAsia="Times New Roman" w:hAnsiTheme="minorHAnsi" w:cstheme="minorHAnsi"/>
                <w:sz w:val="22"/>
                <w:szCs w:val="22"/>
                <w:lang w:eastAsia="en-IE"/>
              </w:rPr>
              <w:t>May</w:t>
            </w:r>
            <w:r w:rsidR="00B132A4" w:rsidRPr="00AF7AE4">
              <w:rPr>
                <w:rFonts w:asciiTheme="minorHAnsi" w:eastAsia="Times New Roman" w:hAnsiTheme="minorHAnsi" w:cstheme="minorHAnsi"/>
                <w:sz w:val="22"/>
                <w:szCs w:val="22"/>
                <w:lang w:eastAsia="en-IE"/>
              </w:rPr>
              <w:t xml:space="preserve"> 202</w:t>
            </w:r>
            <w:r w:rsidR="001001BC" w:rsidRPr="00AF7AE4">
              <w:rPr>
                <w:rFonts w:asciiTheme="minorHAnsi" w:eastAsia="Times New Roman" w:hAnsiTheme="minorHAnsi" w:cstheme="minorHAnsi"/>
                <w:sz w:val="22"/>
                <w:szCs w:val="22"/>
                <w:lang w:eastAsia="en-IE"/>
              </w:rPr>
              <w:t>3</w:t>
            </w:r>
          </w:p>
        </w:tc>
        <w:tc>
          <w:tcPr>
            <w:tcW w:w="5760" w:type="dxa"/>
          </w:tcPr>
          <w:p w14:paraId="1B68754A" w14:textId="77777777" w:rsidR="00B132A4" w:rsidRPr="00F82A4E" w:rsidRDefault="00B132A4" w:rsidP="00165F6E">
            <w:pPr>
              <w:shd w:val="clear" w:color="auto" w:fill="FFFFFF"/>
              <w:spacing w:line="276" w:lineRule="auto"/>
              <w:rPr>
                <w:rFonts w:asciiTheme="minorHAnsi" w:eastAsia="Times New Roman" w:hAnsiTheme="minorHAnsi" w:cstheme="minorHAnsi"/>
                <w:sz w:val="22"/>
                <w:szCs w:val="22"/>
                <w:lang w:eastAsia="en-IE"/>
              </w:rPr>
            </w:pPr>
            <w:r w:rsidRPr="00B132A4">
              <w:rPr>
                <w:rFonts w:asciiTheme="minorHAnsi" w:eastAsia="Times New Roman" w:hAnsiTheme="minorHAnsi" w:cstheme="minorHAnsi"/>
                <w:sz w:val="22"/>
                <w:szCs w:val="22"/>
                <w:lang w:eastAsia="en-IE"/>
              </w:rPr>
              <w:t>Interim desk review completed. Production of a</w:t>
            </w:r>
            <w:r w:rsidRPr="00B132A4">
              <w:rPr>
                <w:rFonts w:asciiTheme="minorHAnsi" w:eastAsia="Times New Roman" w:hAnsiTheme="minorHAnsi" w:cstheme="minorHAnsi"/>
                <w:b/>
                <w:sz w:val="22"/>
                <w:szCs w:val="22"/>
                <w:lang w:eastAsia="en-IE"/>
              </w:rPr>
              <w:t xml:space="preserve"> draft report </w:t>
            </w:r>
            <w:r w:rsidRPr="00B132A4">
              <w:rPr>
                <w:rFonts w:asciiTheme="minorHAnsi" w:eastAsia="Times New Roman" w:hAnsiTheme="minorHAnsi" w:cstheme="minorHAnsi"/>
                <w:sz w:val="22"/>
                <w:szCs w:val="22"/>
                <w:lang w:eastAsia="en-IE"/>
              </w:rPr>
              <w:t xml:space="preserve">on themes related to partnership working (see further detail </w:t>
            </w:r>
            <w:r w:rsidRPr="00B132A4">
              <w:rPr>
                <w:rFonts w:asciiTheme="minorHAnsi" w:eastAsia="Times New Roman" w:hAnsiTheme="minorHAnsi" w:cstheme="minorHAnsi"/>
                <w:sz w:val="22"/>
                <w:szCs w:val="22"/>
                <w:lang w:eastAsia="en-IE"/>
              </w:rPr>
              <w:lastRenderedPageBreak/>
              <w:t xml:space="preserve">below). This will include an annotated, themed, catalogued list of open access resources </w:t>
            </w:r>
            <w:r w:rsidRPr="00B132A4">
              <w:rPr>
                <w:rFonts w:asciiTheme="minorHAnsi" w:hAnsiTheme="minorHAnsi" w:cstheme="minorHAnsi"/>
                <w:sz w:val="22"/>
                <w:szCs w:val="22"/>
              </w:rPr>
              <w:t>on partnership working</w:t>
            </w:r>
            <w:r>
              <w:rPr>
                <w:rFonts w:asciiTheme="minorHAnsi" w:hAnsiTheme="minorHAnsi" w:cstheme="minorHAnsi"/>
                <w:sz w:val="22"/>
                <w:szCs w:val="22"/>
              </w:rPr>
              <w:t>.</w:t>
            </w:r>
          </w:p>
        </w:tc>
      </w:tr>
      <w:tr w:rsidR="00B132A4" w14:paraId="529DDF17" w14:textId="77777777" w:rsidTr="00BE4F80">
        <w:trPr>
          <w:trHeight w:val="1550"/>
        </w:trPr>
        <w:tc>
          <w:tcPr>
            <w:tcW w:w="3256" w:type="dxa"/>
          </w:tcPr>
          <w:p w14:paraId="6D41AA80" w14:textId="2661F765" w:rsidR="00B132A4" w:rsidRPr="00BA76FD" w:rsidRDefault="00AF7AE4" w:rsidP="00165F6E">
            <w:pPr>
              <w:spacing w:line="276" w:lineRule="auto"/>
              <w:rPr>
                <w:rFonts w:asciiTheme="minorHAnsi" w:eastAsia="Times New Roman" w:hAnsiTheme="minorHAnsi" w:cstheme="minorHAnsi"/>
                <w:sz w:val="22"/>
                <w:szCs w:val="22"/>
                <w:lang w:eastAsia="en-IE"/>
              </w:rPr>
            </w:pPr>
            <w:r>
              <w:rPr>
                <w:rFonts w:asciiTheme="minorHAnsi" w:eastAsia="Times New Roman" w:hAnsiTheme="minorHAnsi" w:cstheme="minorHAnsi"/>
                <w:sz w:val="22"/>
                <w:szCs w:val="22"/>
                <w:lang w:eastAsia="en-IE"/>
              </w:rPr>
              <w:lastRenderedPageBreak/>
              <w:t>June</w:t>
            </w:r>
            <w:r w:rsidR="00B132A4" w:rsidRPr="00BA76FD">
              <w:rPr>
                <w:rFonts w:asciiTheme="minorHAnsi" w:eastAsia="Times New Roman" w:hAnsiTheme="minorHAnsi" w:cstheme="minorHAnsi"/>
                <w:sz w:val="22"/>
                <w:szCs w:val="22"/>
                <w:lang w:eastAsia="en-IE"/>
              </w:rPr>
              <w:t xml:space="preserve"> 202</w:t>
            </w:r>
            <w:r w:rsidR="001001BC" w:rsidRPr="00BA76FD">
              <w:rPr>
                <w:rFonts w:asciiTheme="minorHAnsi" w:eastAsia="Times New Roman" w:hAnsiTheme="minorHAnsi" w:cstheme="minorHAnsi"/>
                <w:sz w:val="22"/>
                <w:szCs w:val="22"/>
                <w:lang w:eastAsia="en-IE"/>
              </w:rPr>
              <w:t>3</w:t>
            </w:r>
            <w:r w:rsidR="00B132A4" w:rsidRPr="00BA76FD">
              <w:rPr>
                <w:rFonts w:asciiTheme="minorHAnsi" w:eastAsia="Times New Roman" w:hAnsiTheme="minorHAnsi" w:cstheme="minorHAnsi"/>
                <w:sz w:val="22"/>
                <w:szCs w:val="22"/>
                <w:lang w:eastAsia="en-IE"/>
              </w:rPr>
              <w:t xml:space="preserve"> –</w:t>
            </w:r>
            <w:r w:rsidR="001001BC" w:rsidRPr="00BA76FD">
              <w:rPr>
                <w:rFonts w:asciiTheme="minorHAnsi" w:eastAsia="Times New Roman" w:hAnsiTheme="minorHAnsi" w:cstheme="minorHAnsi"/>
                <w:sz w:val="22"/>
                <w:szCs w:val="22"/>
                <w:lang w:eastAsia="en-IE"/>
              </w:rPr>
              <w:t xml:space="preserve"> </w:t>
            </w:r>
            <w:r w:rsidR="00EF7741">
              <w:rPr>
                <w:rFonts w:asciiTheme="minorHAnsi" w:eastAsia="Times New Roman" w:hAnsiTheme="minorHAnsi" w:cstheme="minorHAnsi"/>
                <w:sz w:val="22"/>
                <w:szCs w:val="22"/>
                <w:lang w:eastAsia="en-IE"/>
              </w:rPr>
              <w:t>Ju</w:t>
            </w:r>
            <w:r>
              <w:rPr>
                <w:rFonts w:asciiTheme="minorHAnsi" w:eastAsia="Times New Roman" w:hAnsiTheme="minorHAnsi" w:cstheme="minorHAnsi"/>
                <w:sz w:val="22"/>
                <w:szCs w:val="22"/>
                <w:lang w:eastAsia="en-IE"/>
              </w:rPr>
              <w:t>ly</w:t>
            </w:r>
            <w:r w:rsidR="00B96BF6" w:rsidRPr="00BA76FD">
              <w:rPr>
                <w:rFonts w:asciiTheme="minorHAnsi" w:eastAsia="Times New Roman" w:hAnsiTheme="minorHAnsi" w:cstheme="minorHAnsi"/>
                <w:sz w:val="22"/>
                <w:szCs w:val="22"/>
                <w:lang w:eastAsia="en-IE"/>
              </w:rPr>
              <w:t xml:space="preserve"> </w:t>
            </w:r>
            <w:r w:rsidR="00B132A4" w:rsidRPr="00BA76FD">
              <w:rPr>
                <w:rFonts w:asciiTheme="minorHAnsi" w:eastAsia="Times New Roman" w:hAnsiTheme="minorHAnsi" w:cstheme="minorHAnsi"/>
                <w:sz w:val="22"/>
                <w:szCs w:val="22"/>
                <w:lang w:eastAsia="en-IE"/>
              </w:rPr>
              <w:t>202</w:t>
            </w:r>
            <w:r w:rsidR="001001BC" w:rsidRPr="00BA76FD">
              <w:rPr>
                <w:rFonts w:asciiTheme="minorHAnsi" w:eastAsia="Times New Roman" w:hAnsiTheme="minorHAnsi" w:cstheme="minorHAnsi"/>
                <w:sz w:val="22"/>
                <w:szCs w:val="22"/>
                <w:lang w:eastAsia="en-IE"/>
              </w:rPr>
              <w:t>3</w:t>
            </w:r>
          </w:p>
        </w:tc>
        <w:tc>
          <w:tcPr>
            <w:tcW w:w="5760" w:type="dxa"/>
          </w:tcPr>
          <w:p w14:paraId="179C171F" w14:textId="77777777" w:rsidR="00BE4F80" w:rsidRDefault="00B132A4" w:rsidP="00165F6E">
            <w:pPr>
              <w:spacing w:line="276" w:lineRule="auto"/>
              <w:rPr>
                <w:rFonts w:asciiTheme="minorHAnsi" w:eastAsia="Times New Roman" w:hAnsiTheme="minorHAnsi" w:cstheme="minorHAnsi"/>
                <w:sz w:val="22"/>
                <w:szCs w:val="22"/>
                <w:lang w:eastAsia="en-IE"/>
              </w:rPr>
            </w:pPr>
            <w:r w:rsidRPr="00CB2E7A">
              <w:rPr>
                <w:rFonts w:asciiTheme="minorHAnsi" w:eastAsia="Times New Roman" w:hAnsiTheme="minorHAnsi" w:cstheme="minorHAnsi"/>
                <w:b/>
                <w:sz w:val="22"/>
                <w:szCs w:val="22"/>
                <w:lang w:eastAsia="en-IE"/>
              </w:rPr>
              <w:t>Qualitative interviews</w:t>
            </w:r>
            <w:r w:rsidRPr="00F82A4E">
              <w:rPr>
                <w:rFonts w:asciiTheme="minorHAnsi" w:eastAsia="Times New Roman" w:hAnsiTheme="minorHAnsi" w:cstheme="minorHAnsi"/>
                <w:sz w:val="22"/>
                <w:szCs w:val="22"/>
                <w:lang w:eastAsia="en-IE"/>
              </w:rPr>
              <w:t xml:space="preserve"> </w:t>
            </w:r>
            <w:r>
              <w:rPr>
                <w:rFonts w:asciiTheme="minorHAnsi" w:eastAsia="Times New Roman" w:hAnsiTheme="minorHAnsi" w:cstheme="minorHAnsi"/>
                <w:sz w:val="22"/>
                <w:szCs w:val="22"/>
                <w:lang w:eastAsia="en-IE"/>
              </w:rPr>
              <w:t xml:space="preserve">conducted </w:t>
            </w:r>
            <w:r w:rsidRPr="00F82A4E">
              <w:rPr>
                <w:rFonts w:asciiTheme="minorHAnsi" w:eastAsia="Times New Roman" w:hAnsiTheme="minorHAnsi" w:cstheme="minorHAnsi"/>
                <w:sz w:val="22"/>
                <w:szCs w:val="22"/>
                <w:lang w:eastAsia="en-IE"/>
              </w:rPr>
              <w:t>with</w:t>
            </w:r>
            <w:r w:rsidR="00BE4F80">
              <w:rPr>
                <w:rFonts w:asciiTheme="minorHAnsi" w:eastAsia="Times New Roman" w:hAnsiTheme="minorHAnsi" w:cstheme="minorHAnsi"/>
                <w:sz w:val="22"/>
                <w:szCs w:val="22"/>
                <w:lang w:eastAsia="en-IE"/>
              </w:rPr>
              <w:t>:</w:t>
            </w:r>
          </w:p>
          <w:p w14:paraId="7638646D" w14:textId="77777777" w:rsidR="00B132A4" w:rsidRDefault="00B132A4" w:rsidP="00BE4F80">
            <w:pPr>
              <w:pStyle w:val="ListParagraph"/>
              <w:numPr>
                <w:ilvl w:val="0"/>
                <w:numId w:val="33"/>
              </w:numPr>
              <w:rPr>
                <w:rFonts w:eastAsia="Times New Roman" w:cstheme="minorHAnsi"/>
                <w:lang w:eastAsia="en-IE"/>
              </w:rPr>
            </w:pPr>
            <w:r w:rsidRPr="00BE4F80">
              <w:rPr>
                <w:rFonts w:eastAsia="Times New Roman" w:cstheme="minorHAnsi"/>
                <w:lang w:eastAsia="en-IE"/>
              </w:rPr>
              <w:t xml:space="preserve"> key </w:t>
            </w:r>
            <w:r w:rsidR="00470CAE" w:rsidRPr="00BE4F80">
              <w:rPr>
                <w:rFonts w:eastAsia="Times New Roman" w:cstheme="minorHAnsi"/>
                <w:lang w:eastAsia="en-IE"/>
              </w:rPr>
              <w:t>senior lea</w:t>
            </w:r>
            <w:r w:rsidR="00BE4F80" w:rsidRPr="00BE4F80">
              <w:rPr>
                <w:rFonts w:eastAsia="Times New Roman" w:cstheme="minorHAnsi"/>
                <w:lang w:eastAsia="en-IE"/>
              </w:rPr>
              <w:t>ders</w:t>
            </w:r>
            <w:r w:rsidR="00470CAE" w:rsidRPr="00BE4F80">
              <w:rPr>
                <w:rFonts w:eastAsia="Times New Roman" w:cstheme="minorHAnsi"/>
                <w:lang w:eastAsia="en-IE"/>
              </w:rPr>
              <w:t xml:space="preserve"> </w:t>
            </w:r>
            <w:r w:rsidRPr="00BE4F80">
              <w:rPr>
                <w:rFonts w:eastAsia="Times New Roman" w:cstheme="minorHAnsi"/>
                <w:lang w:eastAsia="en-IE"/>
              </w:rPr>
              <w:t xml:space="preserve">from Community </w:t>
            </w:r>
            <w:r w:rsidR="00E7165A" w:rsidRPr="00BE4F80">
              <w:rPr>
                <w:rFonts w:eastAsia="Times New Roman" w:cstheme="minorHAnsi"/>
                <w:lang w:eastAsia="en-IE"/>
              </w:rPr>
              <w:t>and</w:t>
            </w:r>
            <w:r w:rsidRPr="00BE4F80">
              <w:rPr>
                <w:rFonts w:eastAsia="Times New Roman" w:cstheme="minorHAnsi"/>
                <w:lang w:eastAsia="en-IE"/>
              </w:rPr>
              <w:t xml:space="preserve"> Education </w:t>
            </w:r>
            <w:r w:rsidR="00470CAE" w:rsidRPr="00BE4F80">
              <w:rPr>
                <w:rFonts w:eastAsia="Times New Roman" w:cstheme="minorHAnsi"/>
                <w:lang w:eastAsia="en-IE"/>
              </w:rPr>
              <w:t xml:space="preserve">sectors who </w:t>
            </w:r>
            <w:r w:rsidR="00E7165A" w:rsidRPr="00BE4F80">
              <w:rPr>
                <w:rFonts w:eastAsia="Times New Roman" w:cstheme="minorHAnsi"/>
                <w:lang w:eastAsia="en-IE"/>
              </w:rPr>
              <w:t>involved in partnership work</w:t>
            </w:r>
            <w:r w:rsidR="00EF5984" w:rsidRPr="00BE4F80">
              <w:rPr>
                <w:rFonts w:eastAsia="Times New Roman" w:cstheme="minorHAnsi"/>
                <w:lang w:eastAsia="en-IE"/>
              </w:rPr>
              <w:t>.</w:t>
            </w:r>
            <w:r w:rsidR="005D32CD" w:rsidRPr="00BE4F80">
              <w:rPr>
                <w:rFonts w:eastAsia="Times New Roman" w:cstheme="minorHAnsi"/>
                <w:lang w:eastAsia="en-IE"/>
              </w:rPr>
              <w:t xml:space="preserve"> </w:t>
            </w:r>
          </w:p>
          <w:p w14:paraId="0B36DBE0" w14:textId="4FA5F4B9" w:rsidR="00BE4F80" w:rsidRPr="00BE4F80" w:rsidRDefault="00BE4F80" w:rsidP="00BE4F80">
            <w:pPr>
              <w:pStyle w:val="ListParagraph"/>
              <w:numPr>
                <w:ilvl w:val="0"/>
                <w:numId w:val="33"/>
              </w:numPr>
              <w:rPr>
                <w:rFonts w:eastAsia="Times New Roman" w:cstheme="minorHAnsi"/>
                <w:lang w:eastAsia="en-IE"/>
              </w:rPr>
            </w:pPr>
            <w:r>
              <w:rPr>
                <w:rFonts w:eastAsia="Times New Roman" w:cstheme="minorHAnsi"/>
                <w:lang w:eastAsia="en-IE"/>
              </w:rPr>
              <w:t>Sample of learners who have experienced interagency working</w:t>
            </w:r>
          </w:p>
        </w:tc>
      </w:tr>
      <w:tr w:rsidR="00B96BF6" w:rsidRPr="00F82A4E" w14:paraId="3FA13C3A" w14:textId="77777777" w:rsidTr="0023217F">
        <w:tc>
          <w:tcPr>
            <w:tcW w:w="3256" w:type="dxa"/>
          </w:tcPr>
          <w:p w14:paraId="10C2CC4E" w14:textId="4FF08BFC" w:rsidR="00B96BF6" w:rsidRPr="00BA76FD" w:rsidRDefault="00EF7741" w:rsidP="0023217F">
            <w:pPr>
              <w:spacing w:line="276" w:lineRule="auto"/>
              <w:rPr>
                <w:rFonts w:asciiTheme="minorHAnsi" w:eastAsia="Times New Roman" w:hAnsiTheme="minorHAnsi" w:cstheme="minorHAnsi"/>
                <w:sz w:val="22"/>
                <w:szCs w:val="22"/>
                <w:lang w:eastAsia="en-IE"/>
              </w:rPr>
            </w:pPr>
            <w:r>
              <w:rPr>
                <w:rFonts w:asciiTheme="minorHAnsi" w:eastAsia="Times New Roman" w:hAnsiTheme="minorHAnsi" w:cstheme="minorHAnsi"/>
                <w:sz w:val="22"/>
                <w:szCs w:val="22"/>
                <w:lang w:eastAsia="en-IE"/>
              </w:rPr>
              <w:t>Sept</w:t>
            </w:r>
            <w:r w:rsidR="004574C8" w:rsidRPr="00BA76FD">
              <w:rPr>
                <w:rFonts w:asciiTheme="minorHAnsi" w:eastAsia="Times New Roman" w:hAnsiTheme="minorHAnsi" w:cstheme="minorHAnsi"/>
                <w:sz w:val="22"/>
                <w:szCs w:val="22"/>
                <w:lang w:eastAsia="en-IE"/>
              </w:rPr>
              <w:t xml:space="preserve"> 2023</w:t>
            </w:r>
          </w:p>
        </w:tc>
        <w:tc>
          <w:tcPr>
            <w:tcW w:w="5760" w:type="dxa"/>
          </w:tcPr>
          <w:p w14:paraId="1C248223" w14:textId="79767D83" w:rsidR="00B96BF6" w:rsidRPr="00F82A4E" w:rsidRDefault="00B96BF6" w:rsidP="0023217F">
            <w:pPr>
              <w:spacing w:line="276" w:lineRule="auto"/>
              <w:rPr>
                <w:rFonts w:asciiTheme="minorHAnsi" w:eastAsia="Times New Roman" w:hAnsiTheme="minorHAnsi" w:cstheme="minorHAnsi"/>
                <w:sz w:val="22"/>
                <w:szCs w:val="22"/>
                <w:lang w:eastAsia="en-IE"/>
              </w:rPr>
            </w:pPr>
            <w:r w:rsidRPr="00F82A4E">
              <w:rPr>
                <w:rFonts w:asciiTheme="minorHAnsi" w:eastAsia="Times New Roman" w:hAnsiTheme="minorHAnsi" w:cstheme="minorHAnsi"/>
                <w:sz w:val="22"/>
                <w:szCs w:val="22"/>
                <w:lang w:eastAsia="en-IE"/>
              </w:rPr>
              <w:t xml:space="preserve">Submission of </w:t>
            </w:r>
            <w:r w:rsidRPr="00CB2E7A">
              <w:rPr>
                <w:rFonts w:asciiTheme="minorHAnsi" w:eastAsia="Times New Roman" w:hAnsiTheme="minorHAnsi" w:cstheme="minorHAnsi"/>
                <w:b/>
                <w:sz w:val="22"/>
                <w:szCs w:val="22"/>
                <w:lang w:eastAsia="en-IE"/>
              </w:rPr>
              <w:t>final report</w:t>
            </w:r>
            <w:r w:rsidRPr="00F82A4E">
              <w:rPr>
                <w:rFonts w:asciiTheme="minorHAnsi" w:eastAsia="Times New Roman" w:hAnsiTheme="minorHAnsi" w:cstheme="minorHAnsi"/>
                <w:sz w:val="22"/>
                <w:szCs w:val="22"/>
                <w:lang w:eastAsia="en-IE"/>
              </w:rPr>
              <w:t xml:space="preserve"> incorporating desk review and qualitative interview data</w:t>
            </w:r>
            <w:r w:rsidR="00470CAE">
              <w:rPr>
                <w:rFonts w:asciiTheme="minorHAnsi" w:eastAsia="Times New Roman" w:hAnsiTheme="minorHAnsi" w:cstheme="minorHAnsi"/>
                <w:sz w:val="22"/>
                <w:szCs w:val="22"/>
                <w:lang w:eastAsia="en-IE"/>
              </w:rPr>
              <w:t xml:space="preserve"> by end of </w:t>
            </w:r>
            <w:r w:rsidR="00EF7741">
              <w:rPr>
                <w:rFonts w:asciiTheme="minorHAnsi" w:eastAsia="Times New Roman" w:hAnsiTheme="minorHAnsi" w:cstheme="minorHAnsi"/>
                <w:sz w:val="22"/>
                <w:szCs w:val="22"/>
                <w:lang w:eastAsia="en-IE"/>
              </w:rPr>
              <w:t>September</w:t>
            </w:r>
            <w:r w:rsidR="00470CAE">
              <w:rPr>
                <w:rFonts w:asciiTheme="minorHAnsi" w:eastAsia="Times New Roman" w:hAnsiTheme="minorHAnsi" w:cstheme="minorHAnsi"/>
                <w:sz w:val="22"/>
                <w:szCs w:val="22"/>
                <w:lang w:eastAsia="en-IE"/>
              </w:rPr>
              <w:t>.</w:t>
            </w:r>
          </w:p>
        </w:tc>
      </w:tr>
    </w:tbl>
    <w:p w14:paraId="4A14BF9A" w14:textId="77777777" w:rsidR="00B132A4" w:rsidRDefault="00B132A4" w:rsidP="00B132A4">
      <w:pPr>
        <w:shd w:val="clear" w:color="auto" w:fill="FFFFFF"/>
        <w:spacing w:line="360" w:lineRule="auto"/>
        <w:rPr>
          <w:rFonts w:eastAsia="Times New Roman" w:cs="Arial"/>
          <w:lang w:eastAsia="en-IE"/>
        </w:rPr>
      </w:pPr>
    </w:p>
    <w:p w14:paraId="7EE53680" w14:textId="77777777" w:rsidR="00FD20EC" w:rsidRDefault="00FD20EC" w:rsidP="00B132A4">
      <w:pPr>
        <w:shd w:val="clear" w:color="auto" w:fill="FFFFFF"/>
        <w:spacing w:line="360" w:lineRule="auto"/>
        <w:rPr>
          <w:rFonts w:eastAsia="Times New Roman" w:cs="Arial"/>
          <w:lang w:eastAsia="en-IE"/>
        </w:rPr>
      </w:pPr>
    </w:p>
    <w:p w14:paraId="1DB27F0B" w14:textId="3A68C86F" w:rsidR="00561F0D" w:rsidRDefault="00CB2E7A" w:rsidP="00C71989">
      <w:pPr>
        <w:pStyle w:val="Heading1"/>
        <w:numPr>
          <w:ilvl w:val="0"/>
          <w:numId w:val="13"/>
        </w:numPr>
        <w:rPr>
          <w:rStyle w:val="Heading1Char"/>
          <w:b/>
        </w:rPr>
      </w:pPr>
      <w:r>
        <w:rPr>
          <w:rStyle w:val="Heading1Char"/>
          <w:b/>
        </w:rPr>
        <w:t xml:space="preserve">DETAILED </w:t>
      </w:r>
      <w:r w:rsidR="00B707B6" w:rsidRPr="00B707B6">
        <w:rPr>
          <w:rStyle w:val="Heading1Char"/>
          <w:b/>
        </w:rPr>
        <w:t xml:space="preserve">OUTLINE OF </w:t>
      </w:r>
      <w:r w:rsidR="008F60E9">
        <w:rPr>
          <w:rStyle w:val="Heading1Char"/>
          <w:b/>
        </w:rPr>
        <w:t>DELIVERABLES</w:t>
      </w:r>
      <w:r w:rsidR="00125559">
        <w:rPr>
          <w:rStyle w:val="Heading1Char"/>
          <w:b/>
        </w:rPr>
        <w:t>:</w:t>
      </w:r>
    </w:p>
    <w:p w14:paraId="02C9C15A" w14:textId="77777777" w:rsidR="00B72095" w:rsidRPr="00B72095" w:rsidRDefault="00B72095" w:rsidP="00B72095"/>
    <w:p w14:paraId="2F4254C7" w14:textId="77777777" w:rsidR="005218BF" w:rsidRDefault="005218BF" w:rsidP="001E0272"/>
    <w:tbl>
      <w:tblPr>
        <w:tblStyle w:val="TableGrid"/>
        <w:tblW w:w="9776" w:type="dxa"/>
        <w:tblLook w:val="04A0" w:firstRow="1" w:lastRow="0" w:firstColumn="1" w:lastColumn="0" w:noHBand="0" w:noVBand="1"/>
      </w:tblPr>
      <w:tblGrid>
        <w:gridCol w:w="2097"/>
        <w:gridCol w:w="7679"/>
      </w:tblGrid>
      <w:tr w:rsidR="00815D05" w14:paraId="61B0837D" w14:textId="77777777" w:rsidTr="00815D05">
        <w:tc>
          <w:tcPr>
            <w:tcW w:w="2097" w:type="dxa"/>
          </w:tcPr>
          <w:p w14:paraId="6FFB5906" w14:textId="7EF32043" w:rsidR="00815D05" w:rsidRPr="00C71989" w:rsidRDefault="00815D05" w:rsidP="00C71989">
            <w:pPr>
              <w:jc w:val="center"/>
              <w:rPr>
                <w:rFonts w:asciiTheme="minorHAnsi" w:hAnsiTheme="minorHAnsi" w:cstheme="minorHAnsi"/>
                <w:b/>
              </w:rPr>
            </w:pPr>
            <w:r w:rsidRPr="00C71989">
              <w:rPr>
                <w:rFonts w:asciiTheme="minorHAnsi" w:hAnsiTheme="minorHAnsi" w:cstheme="minorHAnsi"/>
                <w:b/>
              </w:rPr>
              <w:t>Output</w:t>
            </w:r>
          </w:p>
        </w:tc>
        <w:tc>
          <w:tcPr>
            <w:tcW w:w="7679" w:type="dxa"/>
          </w:tcPr>
          <w:p w14:paraId="1893304C" w14:textId="29A7F088" w:rsidR="00815D05" w:rsidRPr="00C71989" w:rsidRDefault="00815D05" w:rsidP="00C71989">
            <w:pPr>
              <w:jc w:val="center"/>
              <w:rPr>
                <w:rFonts w:asciiTheme="minorHAnsi" w:hAnsiTheme="minorHAnsi" w:cstheme="minorHAnsi"/>
                <w:b/>
              </w:rPr>
            </w:pPr>
            <w:r>
              <w:rPr>
                <w:rFonts w:asciiTheme="minorHAnsi" w:hAnsiTheme="minorHAnsi" w:cstheme="minorHAnsi"/>
                <w:b/>
              </w:rPr>
              <w:t>Details</w:t>
            </w:r>
          </w:p>
        </w:tc>
      </w:tr>
      <w:tr w:rsidR="00815D05" w14:paraId="27640FF3" w14:textId="77777777" w:rsidTr="00815D05">
        <w:tc>
          <w:tcPr>
            <w:tcW w:w="2097" w:type="dxa"/>
            <w:shd w:val="clear" w:color="auto" w:fill="auto"/>
          </w:tcPr>
          <w:p w14:paraId="20D8D4B4" w14:textId="692FEBDD" w:rsidR="00815D05" w:rsidRDefault="00815D05" w:rsidP="001E0272">
            <w:pPr>
              <w:rPr>
                <w:rFonts w:asciiTheme="minorHAnsi" w:hAnsiTheme="minorHAnsi" w:cstheme="minorHAnsi"/>
                <w:b/>
                <w:color w:val="000000" w:themeColor="text1"/>
                <w:sz w:val="20"/>
                <w:szCs w:val="20"/>
              </w:rPr>
            </w:pPr>
          </w:p>
          <w:p w14:paraId="4B394072" w14:textId="77777777" w:rsidR="00815D05" w:rsidRDefault="00815D05" w:rsidP="001E0272">
            <w:pPr>
              <w:rPr>
                <w:rFonts w:asciiTheme="minorHAnsi" w:hAnsiTheme="minorHAnsi" w:cstheme="minorHAnsi"/>
                <w:sz w:val="20"/>
                <w:szCs w:val="20"/>
              </w:rPr>
            </w:pPr>
            <w:r>
              <w:rPr>
                <w:rFonts w:asciiTheme="minorHAnsi" w:hAnsiTheme="minorHAnsi" w:cstheme="minorHAnsi"/>
                <w:b/>
                <w:color w:val="000000" w:themeColor="text1"/>
                <w:sz w:val="20"/>
                <w:szCs w:val="20"/>
              </w:rPr>
              <w:t>Report</w:t>
            </w:r>
            <w:r w:rsidRPr="00506B39">
              <w:rPr>
                <w:rFonts w:asciiTheme="minorHAnsi" w:hAnsiTheme="minorHAnsi" w:cstheme="minorHAnsi"/>
                <w:b/>
                <w:color w:val="000000" w:themeColor="text1"/>
                <w:sz w:val="20"/>
                <w:szCs w:val="20"/>
              </w:rPr>
              <w:t xml:space="preserve"> chapter:</w:t>
            </w:r>
            <w:r w:rsidRPr="00506B39">
              <w:rPr>
                <w:rFonts w:asciiTheme="minorHAnsi" w:hAnsiTheme="minorHAnsi" w:cstheme="minorHAnsi"/>
                <w:color w:val="000000" w:themeColor="text1"/>
                <w:sz w:val="20"/>
                <w:szCs w:val="20"/>
              </w:rPr>
              <w:t xml:space="preserve"> </w:t>
            </w:r>
            <w:r w:rsidRPr="007F5E07">
              <w:rPr>
                <w:rFonts w:asciiTheme="minorHAnsi" w:hAnsiTheme="minorHAnsi" w:cstheme="minorHAnsi"/>
                <w:sz w:val="20"/>
                <w:szCs w:val="20"/>
                <w:lang w:val="en-US"/>
              </w:rPr>
              <w:t>Community- HEI partnership models.</w:t>
            </w:r>
            <w:r w:rsidRPr="007F5E07">
              <w:rPr>
                <w:rFonts w:asciiTheme="minorHAnsi" w:hAnsiTheme="minorHAnsi" w:cstheme="minorHAnsi"/>
                <w:sz w:val="20"/>
                <w:szCs w:val="20"/>
              </w:rPr>
              <w:t> </w:t>
            </w:r>
          </w:p>
          <w:p w14:paraId="7D9A8024" w14:textId="77777777" w:rsidR="00815D05" w:rsidRDefault="00815D05" w:rsidP="001E0272">
            <w:pPr>
              <w:rPr>
                <w:rFonts w:asciiTheme="minorHAnsi" w:hAnsiTheme="minorHAnsi" w:cstheme="minorHAnsi"/>
                <w:sz w:val="20"/>
                <w:szCs w:val="20"/>
              </w:rPr>
            </w:pPr>
          </w:p>
          <w:p w14:paraId="67600065" w14:textId="6A857481" w:rsidR="00815D05" w:rsidRPr="007F5E07" w:rsidRDefault="00815D05" w:rsidP="001E0272">
            <w:pPr>
              <w:rPr>
                <w:rFonts w:asciiTheme="minorHAnsi" w:hAnsiTheme="minorHAnsi" w:cstheme="minorHAnsi"/>
                <w:sz w:val="20"/>
                <w:szCs w:val="20"/>
              </w:rPr>
            </w:pPr>
          </w:p>
        </w:tc>
        <w:tc>
          <w:tcPr>
            <w:tcW w:w="7679" w:type="dxa"/>
            <w:shd w:val="clear" w:color="auto" w:fill="auto"/>
          </w:tcPr>
          <w:p w14:paraId="7CEE80C4" w14:textId="2155D6D8" w:rsidR="00815D05" w:rsidRPr="007F5E07" w:rsidRDefault="00815D05" w:rsidP="00C71989">
            <w:pPr>
              <w:pStyle w:val="ListParagraph"/>
              <w:numPr>
                <w:ilvl w:val="0"/>
                <w:numId w:val="7"/>
              </w:numPr>
              <w:spacing w:before="120" w:after="0"/>
              <w:ind w:left="363" w:hanging="187"/>
              <w:textAlignment w:val="baseline"/>
              <w:rPr>
                <w:rFonts w:cs="Arial"/>
                <w:sz w:val="20"/>
                <w:szCs w:val="20"/>
              </w:rPr>
            </w:pPr>
            <w:r w:rsidRPr="007F5E07">
              <w:rPr>
                <w:rFonts w:cs="Arial"/>
                <w:sz w:val="20"/>
                <w:szCs w:val="20"/>
              </w:rPr>
              <w:t>Categorisation of the range of possible HEI-Community partnerships based on type and purpose of the partnership.</w:t>
            </w:r>
          </w:p>
          <w:p w14:paraId="64CECC12" w14:textId="4AD5E59C" w:rsidR="00815D05" w:rsidRPr="007F5E07" w:rsidRDefault="00815D05" w:rsidP="00C71989">
            <w:pPr>
              <w:pStyle w:val="ListParagraph"/>
              <w:numPr>
                <w:ilvl w:val="0"/>
                <w:numId w:val="7"/>
              </w:numPr>
              <w:spacing w:before="120" w:after="0"/>
              <w:ind w:left="363" w:hanging="187"/>
              <w:textAlignment w:val="baseline"/>
              <w:rPr>
                <w:rFonts w:cs="Arial"/>
                <w:sz w:val="20"/>
                <w:szCs w:val="20"/>
              </w:rPr>
            </w:pPr>
            <w:r w:rsidRPr="007F5E07">
              <w:rPr>
                <w:rFonts w:cs="Arial"/>
                <w:sz w:val="20"/>
                <w:szCs w:val="20"/>
              </w:rPr>
              <w:t xml:space="preserve">Evidence-based evaluation and comparison of different partnership models in different contexts. </w:t>
            </w:r>
            <w:r w:rsidRPr="007F5E07">
              <w:rPr>
                <w:rFonts w:cs="Arial"/>
                <w:sz w:val="20"/>
                <w:szCs w:val="20"/>
                <w:lang w:val="en-GB"/>
              </w:rPr>
              <w:t>This will include a review of models that support partnerships of different size and purpose.</w:t>
            </w:r>
          </w:p>
          <w:p w14:paraId="68FC054B" w14:textId="6C77CBE4" w:rsidR="00815D05" w:rsidRPr="007F5E07" w:rsidRDefault="00815D05" w:rsidP="00C71989">
            <w:pPr>
              <w:pStyle w:val="ListParagraph"/>
              <w:numPr>
                <w:ilvl w:val="0"/>
                <w:numId w:val="7"/>
              </w:numPr>
              <w:spacing w:before="120" w:after="0"/>
              <w:ind w:left="363" w:hanging="187"/>
              <w:textAlignment w:val="baseline"/>
              <w:rPr>
                <w:rFonts w:cs="Arial"/>
                <w:sz w:val="20"/>
                <w:szCs w:val="20"/>
              </w:rPr>
            </w:pPr>
            <w:r w:rsidRPr="007F5E07">
              <w:rPr>
                <w:rFonts w:cs="Arial"/>
                <w:sz w:val="20"/>
                <w:szCs w:val="20"/>
              </w:rPr>
              <w:t>The evaluation will also cite both national (where available) and international examples of each type of partnership model.</w:t>
            </w:r>
          </w:p>
        </w:tc>
      </w:tr>
      <w:tr w:rsidR="00815D05" w14:paraId="33CFE0D5" w14:textId="77777777" w:rsidTr="00815D05">
        <w:trPr>
          <w:trHeight w:val="3739"/>
        </w:trPr>
        <w:tc>
          <w:tcPr>
            <w:tcW w:w="2097" w:type="dxa"/>
            <w:shd w:val="clear" w:color="auto" w:fill="auto"/>
          </w:tcPr>
          <w:p w14:paraId="0083BB23" w14:textId="1A263665" w:rsidR="00815D05" w:rsidRDefault="00815D05" w:rsidP="007F5E07">
            <w:pPr>
              <w:rPr>
                <w:rFonts w:asciiTheme="minorHAnsi" w:hAnsiTheme="minorHAnsi" w:cstheme="minorHAnsi"/>
                <w:b/>
                <w:color w:val="000000" w:themeColor="text1"/>
                <w:sz w:val="20"/>
                <w:szCs w:val="20"/>
              </w:rPr>
            </w:pPr>
          </w:p>
          <w:p w14:paraId="2AB858FA" w14:textId="77777777" w:rsidR="00815D05" w:rsidRDefault="00815D05" w:rsidP="007F5E07">
            <w:pPr>
              <w:rPr>
                <w:rFonts w:asciiTheme="minorHAnsi" w:hAnsiTheme="minorHAnsi" w:cstheme="minorHAnsi"/>
                <w:b/>
                <w:color w:val="000000" w:themeColor="text1"/>
                <w:sz w:val="20"/>
                <w:szCs w:val="20"/>
              </w:rPr>
            </w:pPr>
          </w:p>
          <w:p w14:paraId="3CEBD0A2" w14:textId="77777777" w:rsidR="00815D05" w:rsidRDefault="00815D05" w:rsidP="007F5E07">
            <w:pPr>
              <w:rPr>
                <w:rFonts w:asciiTheme="minorHAnsi" w:hAnsiTheme="minorHAnsi" w:cstheme="minorHAnsi"/>
                <w:b/>
                <w:color w:val="000000" w:themeColor="text1"/>
                <w:sz w:val="20"/>
                <w:szCs w:val="20"/>
              </w:rPr>
            </w:pPr>
          </w:p>
          <w:p w14:paraId="283C460D" w14:textId="6144AF16" w:rsidR="00815D05" w:rsidRDefault="00815D05" w:rsidP="007F5E07">
            <w:pPr>
              <w:rPr>
                <w:rFonts w:asciiTheme="minorHAnsi" w:hAnsiTheme="minorHAnsi" w:cstheme="minorHAnsi"/>
                <w:sz w:val="20"/>
                <w:szCs w:val="20"/>
              </w:rPr>
            </w:pPr>
            <w:r>
              <w:rPr>
                <w:rFonts w:asciiTheme="minorHAnsi" w:hAnsiTheme="minorHAnsi" w:cstheme="minorHAnsi"/>
                <w:b/>
                <w:color w:val="000000" w:themeColor="text1"/>
                <w:sz w:val="20"/>
                <w:szCs w:val="20"/>
              </w:rPr>
              <w:t>Report</w:t>
            </w:r>
            <w:r w:rsidRPr="00506B39">
              <w:rPr>
                <w:rFonts w:asciiTheme="minorHAnsi" w:hAnsiTheme="minorHAnsi" w:cstheme="minorHAnsi"/>
                <w:b/>
                <w:color w:val="000000" w:themeColor="text1"/>
                <w:sz w:val="20"/>
                <w:szCs w:val="20"/>
              </w:rPr>
              <w:t xml:space="preserve"> chapter:</w:t>
            </w:r>
            <w:r w:rsidRPr="00506B39">
              <w:rPr>
                <w:rFonts w:asciiTheme="minorHAnsi" w:hAnsiTheme="minorHAnsi" w:cstheme="minorHAnsi"/>
                <w:color w:val="000000" w:themeColor="text1"/>
                <w:sz w:val="20"/>
                <w:szCs w:val="20"/>
              </w:rPr>
              <w:t xml:space="preserve"> </w:t>
            </w:r>
            <w:r w:rsidRPr="00506B39">
              <w:rPr>
                <w:rFonts w:asciiTheme="minorHAnsi" w:hAnsiTheme="minorHAnsi" w:cstheme="minorHAnsi"/>
                <w:sz w:val="20"/>
                <w:szCs w:val="20"/>
              </w:rPr>
              <w:t>Structures to support effective partnership.</w:t>
            </w:r>
          </w:p>
          <w:p w14:paraId="6F3F20D9" w14:textId="77777777" w:rsidR="00815D05" w:rsidRDefault="00815D05" w:rsidP="007F5E07">
            <w:pPr>
              <w:rPr>
                <w:rFonts w:asciiTheme="minorHAnsi" w:hAnsiTheme="minorHAnsi" w:cstheme="minorHAnsi"/>
                <w:sz w:val="20"/>
                <w:szCs w:val="20"/>
              </w:rPr>
            </w:pPr>
          </w:p>
          <w:p w14:paraId="0F23E06B" w14:textId="77777777" w:rsidR="00815D05" w:rsidRDefault="00815D05" w:rsidP="007F5E07">
            <w:pPr>
              <w:rPr>
                <w:rFonts w:asciiTheme="minorHAnsi" w:hAnsiTheme="minorHAnsi" w:cstheme="minorHAnsi"/>
                <w:sz w:val="20"/>
                <w:szCs w:val="20"/>
              </w:rPr>
            </w:pPr>
          </w:p>
          <w:p w14:paraId="30A05328" w14:textId="63DC227C" w:rsidR="00815D05" w:rsidRPr="00506B39" w:rsidRDefault="00815D05" w:rsidP="00B72095">
            <w:pPr>
              <w:textAlignment w:val="baseline"/>
              <w:rPr>
                <w:rFonts w:asciiTheme="minorHAnsi" w:hAnsiTheme="minorHAnsi" w:cstheme="minorHAnsi"/>
                <w:sz w:val="20"/>
                <w:szCs w:val="20"/>
              </w:rPr>
            </w:pPr>
          </w:p>
        </w:tc>
        <w:tc>
          <w:tcPr>
            <w:tcW w:w="7679" w:type="dxa"/>
            <w:shd w:val="clear" w:color="auto" w:fill="auto"/>
          </w:tcPr>
          <w:p w14:paraId="26277056" w14:textId="135BDE00" w:rsidR="00815D05" w:rsidRDefault="00815D05" w:rsidP="00925578">
            <w:pPr>
              <w:spacing w:before="120"/>
              <w:textAlignment w:val="baseline"/>
              <w:rPr>
                <w:rFonts w:ascii="Calibri" w:eastAsiaTheme="minorHAnsi" w:hAnsi="Calibri"/>
                <w:sz w:val="20"/>
                <w:szCs w:val="20"/>
                <w:lang w:eastAsia="en-US"/>
              </w:rPr>
            </w:pPr>
            <w:r>
              <w:rPr>
                <w:rFonts w:ascii="Calibri" w:eastAsiaTheme="minorHAnsi" w:hAnsi="Calibri"/>
                <w:sz w:val="20"/>
                <w:szCs w:val="20"/>
                <w:lang w:eastAsia="en-US"/>
              </w:rPr>
              <w:t>Evidence-based review of:</w:t>
            </w:r>
          </w:p>
          <w:p w14:paraId="571AC8D2" w14:textId="4202568E" w:rsidR="00815D05" w:rsidRPr="00EA715D" w:rsidRDefault="00815D05" w:rsidP="00EA715D">
            <w:pPr>
              <w:pStyle w:val="ListParagraph"/>
              <w:numPr>
                <w:ilvl w:val="0"/>
                <w:numId w:val="18"/>
              </w:numPr>
              <w:spacing w:before="120"/>
              <w:textAlignment w:val="baseline"/>
              <w:rPr>
                <w:rFonts w:ascii="Calibri" w:hAnsi="Calibri"/>
                <w:sz w:val="20"/>
                <w:szCs w:val="20"/>
              </w:rPr>
            </w:pPr>
            <w:r w:rsidRPr="00925578">
              <w:rPr>
                <w:rFonts w:ascii="Calibri" w:hAnsi="Calibri" w:cs="Arial"/>
                <w:b/>
                <w:sz w:val="20"/>
                <w:szCs w:val="20"/>
              </w:rPr>
              <w:t xml:space="preserve">Governance structures </w:t>
            </w:r>
            <w:r w:rsidRPr="00925578">
              <w:rPr>
                <w:rFonts w:ascii="Calibri" w:hAnsi="Calibri" w:cs="Arial"/>
                <w:sz w:val="20"/>
                <w:szCs w:val="20"/>
              </w:rPr>
              <w:t>within different community-HEI partnerships and synthesis of the pros and cons of each, for a range of different partnership sizes and purposes.</w:t>
            </w:r>
          </w:p>
          <w:p w14:paraId="291CAE39" w14:textId="77777777" w:rsidR="00815D05" w:rsidRPr="005374F3" w:rsidRDefault="00815D05" w:rsidP="005374F3">
            <w:pPr>
              <w:pStyle w:val="ListParagraph"/>
              <w:numPr>
                <w:ilvl w:val="0"/>
                <w:numId w:val="18"/>
              </w:numPr>
              <w:spacing w:before="120"/>
              <w:textAlignment w:val="baseline"/>
              <w:rPr>
                <w:rFonts w:ascii="Calibri" w:hAnsi="Calibri"/>
                <w:sz w:val="20"/>
                <w:szCs w:val="20"/>
              </w:rPr>
            </w:pPr>
            <w:r w:rsidRPr="00925578">
              <w:rPr>
                <w:rFonts w:ascii="Calibri" w:hAnsi="Calibri" w:cs="Arial"/>
                <w:b/>
                <w:sz w:val="20"/>
                <w:szCs w:val="20"/>
              </w:rPr>
              <w:t>Partnership Meeting Structures</w:t>
            </w:r>
            <w:r w:rsidRPr="00925578">
              <w:rPr>
                <w:rFonts w:ascii="Calibri" w:hAnsi="Calibri" w:cs="Arial"/>
                <w:sz w:val="20"/>
                <w:szCs w:val="20"/>
              </w:rPr>
              <w:t>: Comparison of a range of possible meeting structures to best support partnership working based on type and purpose of partnership.</w:t>
            </w:r>
          </w:p>
          <w:p w14:paraId="0D2D5BF5" w14:textId="13F7EBC5" w:rsidR="00815D05" w:rsidRPr="005374F3" w:rsidRDefault="00815D05" w:rsidP="005374F3">
            <w:pPr>
              <w:pStyle w:val="ListParagraph"/>
              <w:numPr>
                <w:ilvl w:val="0"/>
                <w:numId w:val="18"/>
              </w:numPr>
              <w:spacing w:before="120"/>
              <w:textAlignment w:val="baseline"/>
              <w:rPr>
                <w:rFonts w:ascii="Calibri" w:hAnsi="Calibri"/>
                <w:sz w:val="20"/>
                <w:szCs w:val="20"/>
              </w:rPr>
            </w:pPr>
            <w:r w:rsidRPr="005374F3">
              <w:rPr>
                <w:rFonts w:ascii="Calibri" w:hAnsi="Calibri"/>
                <w:b/>
                <w:sz w:val="20"/>
                <w:szCs w:val="20"/>
                <w:lang w:val="en-US"/>
              </w:rPr>
              <w:t>Partnership and Consortium Agreements:</w:t>
            </w:r>
            <w:r w:rsidRPr="005374F3">
              <w:rPr>
                <w:rFonts w:ascii="Calibri" w:hAnsi="Calibri"/>
                <w:sz w:val="20"/>
                <w:szCs w:val="20"/>
                <w:lang w:val="en-US"/>
              </w:rPr>
              <w:t xml:space="preserve"> evidence-based review of types, examples and best practices in the development of consortium and partnership agreements depending on type and purpose of partnership.</w:t>
            </w:r>
          </w:p>
          <w:p w14:paraId="11A2F64F" w14:textId="0A383E06" w:rsidR="00815D05" w:rsidRPr="00925578" w:rsidRDefault="00815D05" w:rsidP="007F5E07">
            <w:pPr>
              <w:pStyle w:val="ListParagraph"/>
              <w:numPr>
                <w:ilvl w:val="0"/>
                <w:numId w:val="18"/>
              </w:numPr>
              <w:spacing w:before="120"/>
              <w:textAlignment w:val="baseline"/>
              <w:rPr>
                <w:rFonts w:ascii="Calibri" w:hAnsi="Calibri"/>
                <w:sz w:val="20"/>
                <w:szCs w:val="20"/>
              </w:rPr>
            </w:pPr>
            <w:r w:rsidRPr="005E09BF">
              <w:rPr>
                <w:rFonts w:ascii="Calibri" w:hAnsi="Calibri"/>
                <w:b/>
                <w:sz w:val="20"/>
                <w:szCs w:val="20"/>
                <w:lang w:val="en-US"/>
              </w:rPr>
              <w:t>Service Level Agreements</w:t>
            </w:r>
            <w:r>
              <w:rPr>
                <w:rFonts w:ascii="Calibri" w:hAnsi="Calibri"/>
                <w:sz w:val="20"/>
                <w:szCs w:val="20"/>
                <w:lang w:val="en-US"/>
              </w:rPr>
              <w:t>: Review and evaluation of the role of Service Level Agreements in community- HEI partnerships. This should be evaluated in light of the range and purpose of different types of partnerships and will include best practice examples for different contexts and synthesis of the pros and cons of each.</w:t>
            </w:r>
          </w:p>
        </w:tc>
      </w:tr>
      <w:tr w:rsidR="00815D05" w14:paraId="0E10FD3B" w14:textId="77777777" w:rsidTr="00815D05">
        <w:tc>
          <w:tcPr>
            <w:tcW w:w="2097" w:type="dxa"/>
            <w:shd w:val="clear" w:color="auto" w:fill="auto"/>
          </w:tcPr>
          <w:p w14:paraId="0224BDA4" w14:textId="5C4E9528" w:rsidR="00815D05" w:rsidRPr="00171669" w:rsidRDefault="00815D05" w:rsidP="00B4268B">
            <w:pPr>
              <w:spacing w:before="120"/>
              <w:ind w:left="34"/>
              <w:textAlignment w:val="baseline"/>
              <w:rPr>
                <w:rFonts w:ascii="Arial" w:hAnsi="Arial" w:cs="Arial"/>
                <w:sz w:val="20"/>
                <w:szCs w:val="20"/>
              </w:rPr>
            </w:pPr>
            <w:r w:rsidRPr="00B4268B">
              <w:rPr>
                <w:rFonts w:ascii="Calibri" w:hAnsi="Calibri" w:cs="Arial"/>
                <w:b/>
                <w:sz w:val="20"/>
                <w:szCs w:val="20"/>
              </w:rPr>
              <w:t>Report Chapter</w:t>
            </w:r>
            <w:r w:rsidRPr="00171669">
              <w:rPr>
                <w:rFonts w:ascii="Calibri" w:hAnsi="Calibri" w:cs="Arial"/>
                <w:sz w:val="20"/>
                <w:szCs w:val="20"/>
              </w:rPr>
              <w:t xml:space="preserve">: </w:t>
            </w:r>
            <w:r>
              <w:rPr>
                <w:rFonts w:ascii="Calibri" w:hAnsi="Calibri" w:cs="Arial"/>
                <w:sz w:val="20"/>
                <w:szCs w:val="20"/>
              </w:rPr>
              <w:t>Building and maintaining r</w:t>
            </w:r>
            <w:r w:rsidRPr="00171669">
              <w:rPr>
                <w:rFonts w:ascii="Calibri" w:hAnsi="Calibri" w:cs="Arial"/>
                <w:sz w:val="20"/>
                <w:szCs w:val="20"/>
              </w:rPr>
              <w:t>elations</w:t>
            </w:r>
            <w:r>
              <w:rPr>
                <w:rFonts w:ascii="Calibri" w:hAnsi="Calibri" w:cs="Arial"/>
                <w:sz w:val="20"/>
                <w:szCs w:val="20"/>
              </w:rPr>
              <w:t>hips</w:t>
            </w:r>
            <w:r w:rsidRPr="00171669">
              <w:rPr>
                <w:rFonts w:ascii="Calibri" w:hAnsi="Calibri" w:cs="Arial"/>
                <w:sz w:val="20"/>
                <w:szCs w:val="20"/>
              </w:rPr>
              <w:t xml:space="preserve"> in partnership work.</w:t>
            </w:r>
          </w:p>
          <w:p w14:paraId="13B98A93" w14:textId="77777777" w:rsidR="00815D05" w:rsidRPr="00506B39" w:rsidRDefault="00815D05" w:rsidP="007F5E07">
            <w:pPr>
              <w:rPr>
                <w:rFonts w:asciiTheme="minorHAnsi" w:hAnsiTheme="minorHAnsi" w:cstheme="minorHAnsi"/>
                <w:sz w:val="20"/>
                <w:szCs w:val="20"/>
              </w:rPr>
            </w:pPr>
          </w:p>
        </w:tc>
        <w:tc>
          <w:tcPr>
            <w:tcW w:w="7679" w:type="dxa"/>
            <w:shd w:val="clear" w:color="auto" w:fill="auto"/>
          </w:tcPr>
          <w:p w14:paraId="491E1B75" w14:textId="231029DA" w:rsidR="00BC58BA" w:rsidRPr="0013462C" w:rsidRDefault="00815D05" w:rsidP="0013462C">
            <w:pPr>
              <w:spacing w:before="120" w:line="276" w:lineRule="auto"/>
              <w:textAlignment w:val="baseline"/>
              <w:rPr>
                <w:rFonts w:asciiTheme="minorHAnsi" w:hAnsiTheme="minorHAnsi" w:cstheme="minorHAnsi"/>
                <w:sz w:val="20"/>
                <w:szCs w:val="20"/>
              </w:rPr>
            </w:pPr>
            <w:r w:rsidRPr="0013462C">
              <w:rPr>
                <w:rFonts w:asciiTheme="minorHAnsi" w:hAnsiTheme="minorHAnsi" w:cstheme="minorHAnsi"/>
                <w:sz w:val="20"/>
                <w:szCs w:val="20"/>
              </w:rPr>
              <w:t xml:space="preserve">Evidence-based review of: </w:t>
            </w:r>
          </w:p>
          <w:p w14:paraId="5005EAE4" w14:textId="32AF3EB8" w:rsidR="00815D05" w:rsidRPr="00506B39" w:rsidRDefault="00815D05" w:rsidP="00BC58BA">
            <w:pPr>
              <w:spacing w:before="240" w:line="276" w:lineRule="auto"/>
              <w:rPr>
                <w:rFonts w:asciiTheme="minorHAnsi" w:hAnsiTheme="minorHAnsi" w:cstheme="minorHAnsi"/>
                <w:sz w:val="20"/>
                <w:szCs w:val="20"/>
              </w:rPr>
            </w:pPr>
            <w:r w:rsidRPr="0013462C">
              <w:rPr>
                <w:rFonts w:asciiTheme="minorHAnsi" w:hAnsiTheme="minorHAnsi" w:cstheme="minorHAnsi"/>
                <w:sz w:val="20"/>
                <w:szCs w:val="20"/>
              </w:rPr>
              <w:t>Processes that support relationship building in community- Higher Education partnerships, and best practices that are suitable in light of the range of possible purposes and types of Community-Higher Education partnerships.</w:t>
            </w:r>
          </w:p>
        </w:tc>
      </w:tr>
      <w:tr w:rsidR="00815D05" w14:paraId="3FC27CFC" w14:textId="77777777" w:rsidTr="00815D05">
        <w:tc>
          <w:tcPr>
            <w:tcW w:w="2097" w:type="dxa"/>
            <w:shd w:val="clear" w:color="auto" w:fill="auto"/>
          </w:tcPr>
          <w:p w14:paraId="01FCF42E" w14:textId="77777777" w:rsidR="00815D05" w:rsidRDefault="00815D05" w:rsidP="002E7BC6">
            <w:pPr>
              <w:ind w:left="34"/>
              <w:textAlignment w:val="baseline"/>
              <w:rPr>
                <w:rFonts w:ascii="Calibri" w:hAnsi="Calibri" w:cs="Arial"/>
                <w:b/>
                <w:sz w:val="20"/>
                <w:szCs w:val="20"/>
              </w:rPr>
            </w:pPr>
          </w:p>
          <w:p w14:paraId="3C84BB4D" w14:textId="39F83458" w:rsidR="00815D05" w:rsidRPr="00A8163C" w:rsidRDefault="00815D05" w:rsidP="002E7BC6">
            <w:pPr>
              <w:ind w:left="34"/>
              <w:textAlignment w:val="baseline"/>
              <w:rPr>
                <w:rFonts w:ascii="Calibri" w:hAnsi="Calibri" w:cs="Arial"/>
                <w:b/>
                <w:sz w:val="20"/>
                <w:szCs w:val="20"/>
              </w:rPr>
            </w:pPr>
            <w:r w:rsidRPr="00A8163C">
              <w:rPr>
                <w:rFonts w:ascii="Calibri" w:hAnsi="Calibri" w:cs="Arial"/>
                <w:b/>
                <w:sz w:val="20"/>
                <w:szCs w:val="20"/>
              </w:rPr>
              <w:t xml:space="preserve">Report chapter: </w:t>
            </w:r>
          </w:p>
          <w:p w14:paraId="5EDCD74B" w14:textId="6EA14944" w:rsidR="00815D05" w:rsidRPr="00171669" w:rsidRDefault="00815D05" w:rsidP="002E7BC6">
            <w:pPr>
              <w:ind w:left="34"/>
              <w:textAlignment w:val="baseline"/>
              <w:rPr>
                <w:rFonts w:ascii="Calibri" w:hAnsi="Calibri" w:cs="Arial"/>
                <w:sz w:val="20"/>
                <w:szCs w:val="20"/>
              </w:rPr>
            </w:pPr>
            <w:r w:rsidRPr="00171669">
              <w:rPr>
                <w:rFonts w:ascii="Calibri" w:hAnsi="Calibri" w:cs="Arial"/>
                <w:sz w:val="20"/>
                <w:szCs w:val="20"/>
              </w:rPr>
              <w:t xml:space="preserve">Resourcing frameworks &amp; staff </w:t>
            </w:r>
            <w:r w:rsidRPr="00171669">
              <w:rPr>
                <w:rFonts w:ascii="Calibri" w:hAnsi="Calibri" w:cs="Arial"/>
                <w:sz w:val="20"/>
                <w:szCs w:val="20"/>
              </w:rPr>
              <w:lastRenderedPageBreak/>
              <w:t>skills to support partnership working.</w:t>
            </w:r>
          </w:p>
          <w:p w14:paraId="4244CD75" w14:textId="12562EF4" w:rsidR="00815D05" w:rsidRPr="00B4268B" w:rsidRDefault="00815D05" w:rsidP="00815D05">
            <w:pPr>
              <w:spacing w:before="120"/>
              <w:textAlignment w:val="baseline"/>
              <w:rPr>
                <w:rFonts w:ascii="Calibri" w:hAnsi="Calibri" w:cs="Arial"/>
                <w:b/>
                <w:sz w:val="20"/>
                <w:szCs w:val="20"/>
              </w:rPr>
            </w:pPr>
          </w:p>
        </w:tc>
        <w:tc>
          <w:tcPr>
            <w:tcW w:w="7679" w:type="dxa"/>
            <w:shd w:val="clear" w:color="auto" w:fill="auto"/>
          </w:tcPr>
          <w:p w14:paraId="4F6CE50B" w14:textId="46985809" w:rsidR="00815D05" w:rsidRPr="007E6DF6" w:rsidRDefault="00815D05" w:rsidP="002E7BC6">
            <w:pPr>
              <w:spacing w:before="120"/>
              <w:textAlignment w:val="baseline"/>
              <w:rPr>
                <w:rFonts w:ascii="Calibri" w:hAnsi="Calibri" w:cs="Calibri"/>
                <w:sz w:val="20"/>
                <w:szCs w:val="20"/>
              </w:rPr>
            </w:pPr>
            <w:r w:rsidRPr="003E4893">
              <w:rPr>
                <w:rFonts w:ascii="Calibri" w:hAnsi="Calibri" w:cs="Calibri"/>
                <w:sz w:val="20"/>
                <w:szCs w:val="20"/>
              </w:rPr>
              <w:lastRenderedPageBreak/>
              <w:t xml:space="preserve">Evidenced-based review of: </w:t>
            </w:r>
          </w:p>
          <w:p w14:paraId="1F9BC1EC" w14:textId="10E26E9E" w:rsidR="00815D05" w:rsidRPr="002E7BC6" w:rsidRDefault="00815D05" w:rsidP="002E7BC6">
            <w:pPr>
              <w:pStyle w:val="ListParagraph"/>
              <w:numPr>
                <w:ilvl w:val="0"/>
                <w:numId w:val="14"/>
              </w:numPr>
              <w:spacing w:before="120" w:after="0"/>
              <w:textAlignment w:val="baseline"/>
              <w:rPr>
                <w:rFonts w:cs="Arial"/>
                <w:sz w:val="20"/>
                <w:szCs w:val="20"/>
              </w:rPr>
            </w:pPr>
            <w:r w:rsidRPr="00F67A67">
              <w:rPr>
                <w:rFonts w:ascii="Calibri" w:hAnsi="Calibri"/>
                <w:sz w:val="20"/>
                <w:szCs w:val="20"/>
                <w:lang w:val="en-US"/>
              </w:rPr>
              <w:lastRenderedPageBreak/>
              <w:t>Resourcing</w:t>
            </w:r>
            <w:r>
              <w:rPr>
                <w:rFonts w:ascii="Calibri" w:hAnsi="Calibri"/>
                <w:sz w:val="20"/>
                <w:szCs w:val="20"/>
                <w:lang w:val="en-US"/>
              </w:rPr>
              <w:t xml:space="preserve"> and budget</w:t>
            </w:r>
            <w:r w:rsidRPr="00F67A67">
              <w:rPr>
                <w:rFonts w:ascii="Calibri" w:hAnsi="Calibri"/>
                <w:sz w:val="20"/>
                <w:szCs w:val="20"/>
                <w:lang w:val="en-US"/>
              </w:rPr>
              <w:t xml:space="preserve"> frameworks to support </w:t>
            </w:r>
            <w:r>
              <w:rPr>
                <w:rFonts w:ascii="Calibri" w:hAnsi="Calibri"/>
                <w:sz w:val="20"/>
                <w:szCs w:val="20"/>
                <w:lang w:val="en-US"/>
              </w:rPr>
              <w:t>collaborative</w:t>
            </w:r>
            <w:r w:rsidRPr="00F67A67">
              <w:rPr>
                <w:rFonts w:ascii="Calibri" w:hAnsi="Calibri"/>
                <w:sz w:val="20"/>
                <w:szCs w:val="20"/>
                <w:lang w:val="en-US"/>
              </w:rPr>
              <w:t xml:space="preserve"> working between community </w:t>
            </w:r>
            <w:r>
              <w:rPr>
                <w:rFonts w:ascii="Calibri" w:hAnsi="Calibri"/>
                <w:sz w:val="20"/>
                <w:szCs w:val="20"/>
                <w:lang w:val="en-US"/>
              </w:rPr>
              <w:t>and</w:t>
            </w:r>
            <w:r w:rsidRPr="00F67A67">
              <w:rPr>
                <w:rFonts w:ascii="Calibri" w:hAnsi="Calibri"/>
                <w:sz w:val="20"/>
                <w:szCs w:val="20"/>
                <w:lang w:val="en-US"/>
              </w:rPr>
              <w:t xml:space="preserve"> </w:t>
            </w:r>
            <w:r>
              <w:rPr>
                <w:rFonts w:ascii="Calibri" w:hAnsi="Calibri"/>
                <w:sz w:val="20"/>
                <w:szCs w:val="20"/>
                <w:lang w:val="en-US"/>
              </w:rPr>
              <w:t>Higher E</w:t>
            </w:r>
            <w:r w:rsidRPr="00F67A67">
              <w:rPr>
                <w:rFonts w:ascii="Calibri" w:hAnsi="Calibri"/>
                <w:sz w:val="20"/>
                <w:szCs w:val="20"/>
                <w:lang w:val="en-US"/>
              </w:rPr>
              <w:t>ducation partners: Best practice</w:t>
            </w:r>
            <w:r>
              <w:rPr>
                <w:rFonts w:ascii="Calibri" w:hAnsi="Calibri"/>
                <w:sz w:val="20"/>
                <w:szCs w:val="20"/>
                <w:lang w:val="en-US"/>
              </w:rPr>
              <w:t>s</w:t>
            </w:r>
            <w:r w:rsidRPr="00F67A67">
              <w:rPr>
                <w:rFonts w:ascii="Calibri" w:hAnsi="Calibri"/>
                <w:sz w:val="20"/>
                <w:szCs w:val="20"/>
                <w:lang w:val="en-US"/>
              </w:rPr>
              <w:t xml:space="preserve"> and examples</w:t>
            </w:r>
            <w:r>
              <w:rPr>
                <w:rFonts w:ascii="Calibri" w:hAnsi="Calibri"/>
                <w:sz w:val="20"/>
                <w:szCs w:val="20"/>
                <w:lang w:val="en-US"/>
              </w:rPr>
              <w:t xml:space="preserve"> in different types of partnership </w:t>
            </w:r>
            <w:r w:rsidR="007F4436">
              <w:rPr>
                <w:rFonts w:ascii="Calibri" w:hAnsi="Calibri"/>
                <w:sz w:val="20"/>
                <w:szCs w:val="20"/>
                <w:lang w:val="en-US"/>
              </w:rPr>
              <w:t xml:space="preserve">resourcing </w:t>
            </w:r>
            <w:r>
              <w:rPr>
                <w:rFonts w:ascii="Calibri" w:hAnsi="Calibri"/>
                <w:sz w:val="20"/>
                <w:szCs w:val="20"/>
                <w:lang w:val="en-US"/>
              </w:rPr>
              <w:t xml:space="preserve">models. </w:t>
            </w:r>
          </w:p>
          <w:p w14:paraId="648AE6BB" w14:textId="356B35EE" w:rsidR="00815D05" w:rsidRPr="002E7BC6" w:rsidRDefault="00815D05" w:rsidP="002E7BC6">
            <w:pPr>
              <w:pStyle w:val="ListParagraph"/>
              <w:numPr>
                <w:ilvl w:val="0"/>
                <w:numId w:val="14"/>
              </w:numPr>
              <w:spacing w:before="120" w:after="0"/>
              <w:textAlignment w:val="baseline"/>
              <w:rPr>
                <w:rFonts w:cs="Arial"/>
                <w:sz w:val="20"/>
                <w:szCs w:val="20"/>
              </w:rPr>
            </w:pPr>
            <w:r w:rsidRPr="002E7BC6">
              <w:rPr>
                <w:rFonts w:cs="Arial"/>
                <w:sz w:val="20"/>
                <w:szCs w:val="20"/>
              </w:rPr>
              <w:t>Evidence-based review of staff skills needed to support partnership work.</w:t>
            </w:r>
          </w:p>
        </w:tc>
      </w:tr>
      <w:tr w:rsidR="00815D05" w14:paraId="3331680A" w14:textId="77777777" w:rsidTr="00815D05">
        <w:tc>
          <w:tcPr>
            <w:tcW w:w="2097" w:type="dxa"/>
            <w:shd w:val="clear" w:color="auto" w:fill="auto"/>
          </w:tcPr>
          <w:p w14:paraId="36CF401C" w14:textId="0C116BF8" w:rsidR="00815D05" w:rsidRPr="00A8163C" w:rsidRDefault="00815D05" w:rsidP="00B4268B">
            <w:pPr>
              <w:spacing w:before="120"/>
              <w:ind w:left="34"/>
              <w:textAlignment w:val="baseline"/>
              <w:rPr>
                <w:rFonts w:ascii="Calibri" w:hAnsi="Calibri" w:cs="Arial"/>
                <w:b/>
                <w:sz w:val="20"/>
                <w:szCs w:val="20"/>
              </w:rPr>
            </w:pPr>
            <w:r w:rsidRPr="00A8163C">
              <w:rPr>
                <w:rFonts w:ascii="Calibri" w:hAnsi="Calibri" w:cs="Arial"/>
                <w:b/>
                <w:sz w:val="20"/>
                <w:szCs w:val="20"/>
              </w:rPr>
              <w:lastRenderedPageBreak/>
              <w:t xml:space="preserve">Report chapter: </w:t>
            </w:r>
          </w:p>
          <w:p w14:paraId="78A40B50" w14:textId="603044E0" w:rsidR="00815D05" w:rsidRPr="00B4268B" w:rsidRDefault="00815D05" w:rsidP="00B4268B">
            <w:pPr>
              <w:spacing w:before="120"/>
              <w:ind w:left="34"/>
              <w:textAlignment w:val="baseline"/>
              <w:rPr>
                <w:rFonts w:ascii="Calibri" w:hAnsi="Calibri" w:cs="Arial"/>
                <w:b/>
                <w:sz w:val="20"/>
                <w:szCs w:val="20"/>
              </w:rPr>
            </w:pPr>
            <w:r w:rsidRPr="00171669">
              <w:rPr>
                <w:rFonts w:ascii="Calibri" w:hAnsi="Calibri" w:cs="Arial"/>
                <w:sz w:val="20"/>
                <w:szCs w:val="20"/>
              </w:rPr>
              <w:t>Sustainability in Community-Education Partnerships.</w:t>
            </w:r>
          </w:p>
        </w:tc>
        <w:tc>
          <w:tcPr>
            <w:tcW w:w="7679" w:type="dxa"/>
            <w:shd w:val="clear" w:color="auto" w:fill="auto"/>
          </w:tcPr>
          <w:p w14:paraId="6ED4EF46" w14:textId="1F880F25" w:rsidR="00815D05" w:rsidRPr="007E6DF6" w:rsidRDefault="00815D05" w:rsidP="00BC58BA">
            <w:pPr>
              <w:textAlignment w:val="baseline"/>
              <w:rPr>
                <w:rFonts w:ascii="Calibri" w:hAnsi="Calibri" w:cs="Arial"/>
                <w:sz w:val="20"/>
                <w:szCs w:val="20"/>
              </w:rPr>
            </w:pPr>
            <w:r>
              <w:rPr>
                <w:rFonts w:ascii="Calibri" w:hAnsi="Calibri" w:cs="Arial"/>
                <w:sz w:val="20"/>
                <w:szCs w:val="20"/>
              </w:rPr>
              <w:t>Evidence-based review of:</w:t>
            </w:r>
          </w:p>
          <w:p w14:paraId="79EC3235" w14:textId="77777777" w:rsidR="00815D05" w:rsidRPr="003B1631" w:rsidRDefault="00815D05" w:rsidP="00BC58BA">
            <w:pPr>
              <w:pStyle w:val="ListParagraph"/>
              <w:numPr>
                <w:ilvl w:val="0"/>
                <w:numId w:val="11"/>
              </w:numPr>
              <w:spacing w:before="240" w:after="0"/>
              <w:ind w:left="363" w:hanging="187"/>
              <w:textAlignment w:val="baseline"/>
              <w:rPr>
                <w:rFonts w:ascii="Calibri" w:hAnsi="Calibri" w:cs="Arial"/>
                <w:sz w:val="20"/>
                <w:szCs w:val="20"/>
              </w:rPr>
            </w:pPr>
            <w:r w:rsidRPr="003B1631">
              <w:rPr>
                <w:rFonts w:ascii="Calibri" w:hAnsi="Calibri" w:cs="Arial"/>
                <w:sz w:val="20"/>
                <w:szCs w:val="20"/>
              </w:rPr>
              <w:t>Structures &amp; processes that support sustainability</w:t>
            </w:r>
            <w:r>
              <w:rPr>
                <w:rFonts w:ascii="Calibri" w:hAnsi="Calibri" w:cs="Arial"/>
                <w:sz w:val="20"/>
                <w:szCs w:val="20"/>
              </w:rPr>
              <w:t xml:space="preserve"> of community-HEI partnerships</w:t>
            </w:r>
            <w:r w:rsidRPr="003B1631">
              <w:rPr>
                <w:rFonts w:ascii="Calibri" w:hAnsi="Calibri" w:cs="Arial"/>
                <w:sz w:val="20"/>
                <w:szCs w:val="20"/>
              </w:rPr>
              <w:t>.</w:t>
            </w:r>
          </w:p>
          <w:p w14:paraId="754F1D1A" w14:textId="17917648" w:rsidR="00815D05" w:rsidRDefault="00815D05" w:rsidP="00BC58BA">
            <w:pPr>
              <w:pStyle w:val="ListParagraph"/>
              <w:numPr>
                <w:ilvl w:val="0"/>
                <w:numId w:val="11"/>
              </w:numPr>
              <w:spacing w:before="240" w:after="0"/>
              <w:ind w:left="363" w:hanging="187"/>
              <w:textAlignment w:val="baseline"/>
              <w:rPr>
                <w:rFonts w:ascii="Calibri" w:hAnsi="Calibri" w:cs="Arial"/>
                <w:sz w:val="20"/>
                <w:szCs w:val="20"/>
              </w:rPr>
            </w:pPr>
            <w:r>
              <w:rPr>
                <w:rFonts w:ascii="Calibri" w:hAnsi="Calibri" w:cs="Arial"/>
                <w:sz w:val="20"/>
                <w:szCs w:val="20"/>
              </w:rPr>
              <w:t>Review and evaluation of examples of national and i</w:t>
            </w:r>
            <w:r w:rsidRPr="003B1631">
              <w:rPr>
                <w:rFonts w:ascii="Calibri" w:hAnsi="Calibri" w:cs="Arial"/>
                <w:sz w:val="20"/>
                <w:szCs w:val="20"/>
              </w:rPr>
              <w:t>nternational community-</w:t>
            </w:r>
            <w:r>
              <w:rPr>
                <w:rFonts w:ascii="Calibri" w:hAnsi="Calibri" w:cs="Arial"/>
                <w:sz w:val="20"/>
                <w:szCs w:val="20"/>
              </w:rPr>
              <w:t xml:space="preserve">HEI </w:t>
            </w:r>
            <w:r w:rsidRPr="003B1631">
              <w:rPr>
                <w:rFonts w:ascii="Calibri" w:hAnsi="Calibri" w:cs="Arial"/>
                <w:sz w:val="20"/>
                <w:szCs w:val="20"/>
              </w:rPr>
              <w:t>partnerships</w:t>
            </w:r>
            <w:r>
              <w:rPr>
                <w:rFonts w:ascii="Calibri" w:hAnsi="Calibri" w:cs="Arial"/>
                <w:sz w:val="20"/>
                <w:szCs w:val="20"/>
              </w:rPr>
              <w:t>, including</w:t>
            </w:r>
            <w:r w:rsidRPr="003B1631">
              <w:rPr>
                <w:rFonts w:ascii="Calibri" w:hAnsi="Calibri" w:cs="Arial"/>
                <w:sz w:val="20"/>
                <w:szCs w:val="20"/>
              </w:rPr>
              <w:t xml:space="preserve"> the </w:t>
            </w:r>
            <w:r>
              <w:rPr>
                <w:rFonts w:ascii="Calibri" w:hAnsi="Calibri" w:cs="Arial"/>
                <w:sz w:val="20"/>
                <w:szCs w:val="20"/>
              </w:rPr>
              <w:t xml:space="preserve">process of developing </w:t>
            </w:r>
            <w:r w:rsidRPr="003B1631">
              <w:rPr>
                <w:rFonts w:ascii="Calibri" w:hAnsi="Calibri" w:cs="Arial"/>
                <w:sz w:val="20"/>
                <w:szCs w:val="20"/>
              </w:rPr>
              <w:t xml:space="preserve">sustainable initiatives. </w:t>
            </w:r>
          </w:p>
          <w:p w14:paraId="4852FFF0" w14:textId="771C6667" w:rsidR="00815D05" w:rsidRPr="002E7BC6" w:rsidRDefault="00815D05" w:rsidP="002E7BC6">
            <w:pPr>
              <w:pStyle w:val="ListParagraph"/>
              <w:numPr>
                <w:ilvl w:val="0"/>
                <w:numId w:val="11"/>
              </w:numPr>
              <w:spacing w:after="0"/>
              <w:ind w:left="363" w:hanging="187"/>
              <w:textAlignment w:val="baseline"/>
              <w:rPr>
                <w:rFonts w:ascii="Calibri" w:hAnsi="Calibri" w:cs="Arial"/>
                <w:sz w:val="20"/>
                <w:szCs w:val="20"/>
              </w:rPr>
            </w:pPr>
            <w:r w:rsidRPr="002E7BC6">
              <w:rPr>
                <w:rStyle w:val="normaltextrun"/>
                <w:rFonts w:ascii="Calibri" w:hAnsi="Calibri"/>
                <w:sz w:val="20"/>
                <w:szCs w:val="20"/>
                <w:lang w:val="en-US"/>
              </w:rPr>
              <w:t>Best practices a</w:t>
            </w:r>
            <w:r w:rsidRPr="002E7BC6">
              <w:rPr>
                <w:rStyle w:val="normaltextrun"/>
                <w:sz w:val="20"/>
                <w:szCs w:val="20"/>
                <w:lang w:val="en-US"/>
              </w:rPr>
              <w:t>nd</w:t>
            </w:r>
            <w:r w:rsidRPr="002E7BC6">
              <w:rPr>
                <w:rStyle w:val="normaltextrun"/>
                <w:rFonts w:ascii="Calibri" w:hAnsi="Calibri"/>
                <w:sz w:val="20"/>
                <w:szCs w:val="20"/>
                <w:lang w:val="en-US"/>
              </w:rPr>
              <w:t xml:space="preserve"> process of interlinking evaluation, impact &amp; sustainability.</w:t>
            </w:r>
            <w:r w:rsidRPr="002E7BC6">
              <w:rPr>
                <w:rStyle w:val="eop"/>
                <w:rFonts w:ascii="Calibri" w:hAnsi="Calibri"/>
                <w:sz w:val="20"/>
                <w:szCs w:val="20"/>
              </w:rPr>
              <w:t> </w:t>
            </w:r>
            <w:r w:rsidRPr="002E7BC6">
              <w:rPr>
                <w:rFonts w:ascii="Calibri" w:hAnsi="Calibri"/>
                <w:sz w:val="20"/>
                <w:szCs w:val="20"/>
              </w:rPr>
              <w:t> </w:t>
            </w:r>
          </w:p>
        </w:tc>
      </w:tr>
    </w:tbl>
    <w:p w14:paraId="6765A233" w14:textId="77777777" w:rsidR="001E0272" w:rsidRPr="001E0272" w:rsidRDefault="001E0272" w:rsidP="001E0272"/>
    <w:p w14:paraId="11C78D89" w14:textId="0C6AD28E" w:rsidR="00CB2E7A" w:rsidRPr="00DC768F" w:rsidRDefault="00CB2E7A" w:rsidP="00DC768F">
      <w:pPr>
        <w:shd w:val="clear" w:color="auto" w:fill="FFFFFF"/>
        <w:spacing w:line="360" w:lineRule="auto"/>
        <w:rPr>
          <w:rFonts w:asciiTheme="minorHAnsi" w:eastAsia="Times New Roman" w:hAnsiTheme="minorHAnsi" w:cstheme="minorHAnsi"/>
          <w:sz w:val="22"/>
          <w:szCs w:val="22"/>
          <w:lang w:eastAsia="en-IE"/>
        </w:rPr>
      </w:pPr>
    </w:p>
    <w:p w14:paraId="126C70F4" w14:textId="77777777" w:rsidR="001333A7" w:rsidRDefault="001333A7" w:rsidP="00543FD3">
      <w:pPr>
        <w:shd w:val="clear" w:color="auto" w:fill="FFFFFF"/>
        <w:spacing w:line="360" w:lineRule="auto"/>
        <w:rPr>
          <w:rFonts w:eastAsia="Times New Roman" w:cs="Arial"/>
          <w:lang w:eastAsia="en-IE"/>
        </w:rPr>
      </w:pPr>
    </w:p>
    <w:p w14:paraId="31290747" w14:textId="2DFB2507" w:rsidR="008A0C0B" w:rsidRDefault="0036269D" w:rsidP="008A0C0B">
      <w:pPr>
        <w:pStyle w:val="ListParagraph"/>
        <w:numPr>
          <w:ilvl w:val="0"/>
          <w:numId w:val="13"/>
        </w:numPr>
        <w:shd w:val="clear" w:color="auto" w:fill="FFFFFF"/>
        <w:spacing w:line="360" w:lineRule="auto"/>
        <w:rPr>
          <w:rStyle w:val="Heading1Char"/>
          <w:lang w:eastAsia="en-IE"/>
        </w:rPr>
      </w:pPr>
      <w:r w:rsidRPr="00397573">
        <w:rPr>
          <w:rStyle w:val="Heading1Char"/>
          <w:lang w:eastAsia="en-IE"/>
        </w:rPr>
        <w:t>BUDGET</w:t>
      </w:r>
    </w:p>
    <w:p w14:paraId="4895068E" w14:textId="0A57B062" w:rsidR="00E90122" w:rsidRDefault="00E90122" w:rsidP="00E90122">
      <w:pPr>
        <w:shd w:val="clear" w:color="auto" w:fill="FFFFFF"/>
        <w:spacing w:line="360" w:lineRule="auto"/>
        <w:rPr>
          <w:rFonts w:asciiTheme="minorHAnsi" w:eastAsia="Times New Roman" w:hAnsiTheme="minorHAnsi" w:cs="Arial"/>
          <w:sz w:val="22"/>
          <w:szCs w:val="22"/>
          <w:lang w:val="en-IE" w:eastAsia="en-IE"/>
        </w:rPr>
      </w:pPr>
      <w:r w:rsidRPr="00E90122">
        <w:rPr>
          <w:rFonts w:asciiTheme="minorHAnsi" w:eastAsia="Times New Roman" w:hAnsiTheme="minorHAnsi" w:cs="Arial"/>
          <w:b/>
          <w:bCs/>
          <w:sz w:val="22"/>
          <w:szCs w:val="22"/>
          <w:lang w:val="en-IE" w:eastAsia="en-IE"/>
        </w:rPr>
        <w:t>Budget: </w:t>
      </w:r>
      <w:r w:rsidRPr="00E90122">
        <w:rPr>
          <w:rFonts w:asciiTheme="minorHAnsi" w:eastAsia="Times New Roman" w:hAnsiTheme="minorHAnsi" w:cs="Arial"/>
          <w:bCs/>
          <w:sz w:val="22"/>
          <w:szCs w:val="22"/>
          <w:lang w:val="en-IE" w:eastAsia="en-IE"/>
        </w:rPr>
        <w:t xml:space="preserve">The budget for this project </w:t>
      </w:r>
      <w:r w:rsidR="00F904EA">
        <w:rPr>
          <w:rFonts w:asciiTheme="minorHAnsi" w:eastAsia="Times New Roman" w:hAnsiTheme="minorHAnsi" w:cs="Arial"/>
          <w:bCs/>
          <w:sz w:val="22"/>
          <w:szCs w:val="22"/>
          <w:lang w:val="en-IE" w:eastAsia="en-IE"/>
        </w:rPr>
        <w:t xml:space="preserve">up to a maximum </w:t>
      </w:r>
      <w:r w:rsidR="00F904EA" w:rsidRPr="00F904EA">
        <w:rPr>
          <w:rFonts w:asciiTheme="minorHAnsi" w:eastAsia="Times New Roman" w:hAnsiTheme="minorHAnsi" w:cs="Arial"/>
          <w:bCs/>
          <w:sz w:val="22"/>
          <w:szCs w:val="22"/>
          <w:lang w:val="en-IE" w:eastAsia="en-IE"/>
        </w:rPr>
        <w:t xml:space="preserve">of </w:t>
      </w:r>
      <w:r w:rsidR="00571007" w:rsidRPr="00F904EA">
        <w:rPr>
          <w:rFonts w:asciiTheme="minorHAnsi" w:eastAsia="Times New Roman" w:hAnsiTheme="minorHAnsi" w:cstheme="minorHAnsi"/>
          <w:bCs/>
          <w:sz w:val="22"/>
          <w:szCs w:val="22"/>
          <w:lang w:val="en-IE" w:eastAsia="en-IE"/>
        </w:rPr>
        <w:t>€</w:t>
      </w:r>
      <w:r w:rsidR="00DE2AAE" w:rsidRPr="00F904EA">
        <w:rPr>
          <w:rFonts w:asciiTheme="minorHAnsi" w:eastAsia="Times New Roman" w:hAnsiTheme="minorHAnsi" w:cs="Arial"/>
          <w:bCs/>
          <w:sz w:val="22"/>
          <w:szCs w:val="22"/>
          <w:lang w:val="en-IE" w:eastAsia="en-IE"/>
        </w:rPr>
        <w:t>15,000</w:t>
      </w:r>
      <w:r w:rsidRPr="00F904EA">
        <w:rPr>
          <w:rFonts w:asciiTheme="minorHAnsi" w:eastAsia="Times New Roman" w:hAnsiTheme="minorHAnsi" w:cs="Arial"/>
          <w:bCs/>
          <w:sz w:val="22"/>
          <w:szCs w:val="22"/>
          <w:lang w:val="en-IE" w:eastAsia="en-IE"/>
        </w:rPr>
        <w:t>.</w:t>
      </w:r>
      <w:r w:rsidRPr="00E90122">
        <w:rPr>
          <w:rFonts w:asciiTheme="minorHAnsi" w:eastAsia="Times New Roman" w:hAnsiTheme="minorHAnsi" w:cs="Arial"/>
          <w:b/>
          <w:bCs/>
          <w:sz w:val="22"/>
          <w:szCs w:val="22"/>
          <w:lang w:val="en-IE" w:eastAsia="en-IE"/>
        </w:rPr>
        <w:t xml:space="preserve"> </w:t>
      </w:r>
      <w:r w:rsidRPr="00E90122">
        <w:rPr>
          <w:rFonts w:asciiTheme="minorHAnsi" w:eastAsia="Times New Roman" w:hAnsiTheme="minorHAnsi" w:cs="Arial"/>
          <w:sz w:val="22"/>
          <w:szCs w:val="22"/>
          <w:lang w:val="en-IE" w:eastAsia="en-IE"/>
        </w:rPr>
        <w:t xml:space="preserve">Applicants are expected to accurately price the work involved. </w:t>
      </w:r>
    </w:p>
    <w:p w14:paraId="61164331" w14:textId="77777777" w:rsidR="00BE4F80" w:rsidRPr="00E90122" w:rsidRDefault="00BE4F80" w:rsidP="00E90122">
      <w:pPr>
        <w:shd w:val="clear" w:color="auto" w:fill="FFFFFF"/>
        <w:spacing w:line="360" w:lineRule="auto"/>
        <w:rPr>
          <w:rFonts w:asciiTheme="minorHAnsi" w:eastAsia="Times New Roman" w:hAnsiTheme="minorHAnsi" w:cs="Arial"/>
          <w:sz w:val="22"/>
          <w:szCs w:val="22"/>
          <w:lang w:val="en-IE" w:eastAsia="en-IE"/>
        </w:rPr>
      </w:pPr>
    </w:p>
    <w:p w14:paraId="16C8475A" w14:textId="1C4D40BD" w:rsidR="008A0C0B" w:rsidRPr="00B11D35" w:rsidRDefault="00E90122" w:rsidP="00B11D35">
      <w:pPr>
        <w:shd w:val="clear" w:color="auto" w:fill="FFFFFF"/>
        <w:spacing w:after="200" w:line="360" w:lineRule="auto"/>
        <w:rPr>
          <w:rStyle w:val="Heading1Char"/>
          <w:rFonts w:asciiTheme="minorHAnsi" w:eastAsia="Times New Roman" w:hAnsiTheme="minorHAnsi" w:cs="Arial"/>
          <w:b w:val="0"/>
          <w:color w:val="auto"/>
          <w:sz w:val="22"/>
          <w:szCs w:val="22"/>
          <w:lang w:val="en-IE" w:eastAsia="en-IE"/>
        </w:rPr>
      </w:pPr>
      <w:r w:rsidRPr="00E90122">
        <w:rPr>
          <w:rFonts w:asciiTheme="minorHAnsi" w:eastAsia="Times New Roman" w:hAnsiTheme="minorHAnsi" w:cs="Arial"/>
          <w:b/>
          <w:bCs/>
          <w:sz w:val="22"/>
          <w:szCs w:val="22"/>
          <w:lang w:val="en-IE" w:eastAsia="en-IE"/>
        </w:rPr>
        <w:t>Timeframe:</w:t>
      </w:r>
      <w:r w:rsidRPr="00E90122">
        <w:rPr>
          <w:rFonts w:asciiTheme="minorHAnsi" w:eastAsia="Times New Roman" w:hAnsiTheme="minorHAnsi" w:cs="Arial"/>
          <w:sz w:val="22"/>
          <w:szCs w:val="22"/>
          <w:lang w:val="en-IE" w:eastAsia="en-IE"/>
        </w:rPr>
        <w:t> </w:t>
      </w:r>
      <w:r w:rsidR="004A5116">
        <w:rPr>
          <w:rFonts w:asciiTheme="minorHAnsi" w:eastAsia="Times New Roman" w:hAnsiTheme="minorHAnsi" w:cs="Arial"/>
          <w:sz w:val="22"/>
          <w:szCs w:val="22"/>
          <w:lang w:val="en-IE" w:eastAsia="en-IE"/>
        </w:rPr>
        <w:t>Research w</w:t>
      </w:r>
      <w:r w:rsidRPr="00E90122">
        <w:rPr>
          <w:rFonts w:asciiTheme="minorHAnsi" w:eastAsia="Times New Roman" w:hAnsiTheme="minorHAnsi" w:cs="Arial"/>
          <w:sz w:val="22"/>
          <w:szCs w:val="22"/>
          <w:lang w:val="en-IE" w:eastAsia="en-IE"/>
        </w:rPr>
        <w:t xml:space="preserve">ork is expected to take place </w:t>
      </w:r>
      <w:r w:rsidRPr="00BE4F80">
        <w:rPr>
          <w:rFonts w:asciiTheme="minorHAnsi" w:eastAsia="Times New Roman" w:hAnsiTheme="minorHAnsi" w:cs="Arial"/>
          <w:sz w:val="22"/>
          <w:szCs w:val="22"/>
          <w:lang w:val="en-IE" w:eastAsia="en-IE"/>
        </w:rPr>
        <w:t xml:space="preserve">from </w:t>
      </w:r>
      <w:r w:rsidR="007E1AE4">
        <w:rPr>
          <w:rFonts w:asciiTheme="minorHAnsi" w:eastAsia="Times New Roman" w:hAnsiTheme="minorHAnsi" w:cs="Arial"/>
          <w:sz w:val="22"/>
          <w:szCs w:val="22"/>
          <w:lang w:val="en-IE" w:eastAsia="en-IE"/>
        </w:rPr>
        <w:t>March</w:t>
      </w:r>
      <w:r w:rsidRPr="00BE4F80">
        <w:rPr>
          <w:rFonts w:asciiTheme="minorHAnsi" w:eastAsia="Times New Roman" w:hAnsiTheme="minorHAnsi" w:cs="Arial"/>
          <w:sz w:val="22"/>
          <w:szCs w:val="22"/>
          <w:lang w:val="en-IE" w:eastAsia="en-IE"/>
        </w:rPr>
        <w:t xml:space="preserve"> to </w:t>
      </w:r>
      <w:r w:rsidR="007E1AE4">
        <w:rPr>
          <w:rFonts w:asciiTheme="minorHAnsi" w:eastAsia="Times New Roman" w:hAnsiTheme="minorHAnsi" w:cs="Arial"/>
          <w:sz w:val="22"/>
          <w:szCs w:val="22"/>
          <w:lang w:val="en-IE" w:eastAsia="en-IE"/>
        </w:rPr>
        <w:t>September</w:t>
      </w:r>
      <w:r w:rsidRPr="00BE4F80">
        <w:rPr>
          <w:rFonts w:asciiTheme="minorHAnsi" w:eastAsia="Times New Roman" w:hAnsiTheme="minorHAnsi" w:cs="Arial"/>
          <w:sz w:val="22"/>
          <w:szCs w:val="22"/>
          <w:lang w:val="en-IE" w:eastAsia="en-IE"/>
        </w:rPr>
        <w:t xml:space="preserve"> 20</w:t>
      </w:r>
      <w:r w:rsidR="00DE2AAE" w:rsidRPr="00BE4F80">
        <w:rPr>
          <w:rFonts w:asciiTheme="minorHAnsi" w:eastAsia="Times New Roman" w:hAnsiTheme="minorHAnsi" w:cs="Arial"/>
          <w:sz w:val="22"/>
          <w:szCs w:val="22"/>
          <w:lang w:val="en-IE" w:eastAsia="en-IE"/>
        </w:rPr>
        <w:t>2</w:t>
      </w:r>
      <w:r w:rsidR="004574C8" w:rsidRPr="00BE4F80">
        <w:rPr>
          <w:rFonts w:asciiTheme="minorHAnsi" w:eastAsia="Times New Roman" w:hAnsiTheme="minorHAnsi" w:cs="Arial"/>
          <w:sz w:val="22"/>
          <w:szCs w:val="22"/>
          <w:lang w:val="en-IE" w:eastAsia="en-IE"/>
        </w:rPr>
        <w:t>3</w:t>
      </w:r>
      <w:r w:rsidRPr="00BE4F80">
        <w:rPr>
          <w:rFonts w:asciiTheme="minorHAnsi" w:eastAsia="Times New Roman" w:hAnsiTheme="minorHAnsi" w:cs="Arial"/>
          <w:sz w:val="22"/>
          <w:szCs w:val="22"/>
          <w:lang w:val="en-IE" w:eastAsia="en-IE"/>
        </w:rPr>
        <w:t>.</w:t>
      </w:r>
      <w:r w:rsidR="00037667">
        <w:rPr>
          <w:rFonts w:asciiTheme="minorHAnsi" w:eastAsia="Times New Roman" w:hAnsiTheme="minorHAnsi" w:cs="Arial"/>
          <w:sz w:val="22"/>
          <w:szCs w:val="22"/>
          <w:lang w:val="en-IE" w:eastAsia="en-IE"/>
        </w:rPr>
        <w:t xml:space="preserve">  Final report to be submitted at the end of September 2023.</w:t>
      </w:r>
    </w:p>
    <w:p w14:paraId="04ABC659" w14:textId="77777777" w:rsidR="008A0C0B" w:rsidRPr="0036269D" w:rsidRDefault="008A0C0B" w:rsidP="008A0C0B">
      <w:pPr>
        <w:pStyle w:val="Heading1"/>
        <w:numPr>
          <w:ilvl w:val="0"/>
          <w:numId w:val="13"/>
        </w:numPr>
        <w:rPr>
          <w:rFonts w:eastAsia="Times New Roman"/>
          <w:lang w:eastAsia="en-IE"/>
        </w:rPr>
      </w:pPr>
      <w:r w:rsidRPr="0036269D">
        <w:t>CRITERIA FOR ASSESSMENT</w:t>
      </w:r>
    </w:p>
    <w:p w14:paraId="1E57960B" w14:textId="77777777" w:rsidR="00397573" w:rsidRDefault="00397573" w:rsidP="00397573">
      <w:pPr>
        <w:shd w:val="clear" w:color="auto" w:fill="FFFFFF"/>
        <w:spacing w:line="360" w:lineRule="auto"/>
        <w:rPr>
          <w:rFonts w:eastAsia="Times New Roman"/>
          <w:b/>
          <w:spacing w:val="-2"/>
          <w:lang w:val="en-US"/>
        </w:rPr>
      </w:pPr>
    </w:p>
    <w:p w14:paraId="61BD134C" w14:textId="29FC4EB5" w:rsidR="00BF25B1" w:rsidRPr="00397573" w:rsidRDefault="00E73606" w:rsidP="00F141E7">
      <w:pPr>
        <w:pStyle w:val="Heading2"/>
        <w:rPr>
          <w:lang w:eastAsia="en-IE"/>
        </w:rPr>
      </w:pPr>
      <w:r>
        <w:rPr>
          <w:lang w:val="en-US"/>
        </w:rPr>
        <w:t xml:space="preserve">7.1 </w:t>
      </w:r>
      <w:r w:rsidR="00BF25B1" w:rsidRPr="00397573">
        <w:rPr>
          <w:lang w:val="en-US"/>
        </w:rPr>
        <w:t>Contract Award</w:t>
      </w:r>
    </w:p>
    <w:p w14:paraId="7E3A8ADE" w14:textId="59972C53" w:rsidR="007607AB" w:rsidRPr="00B11D35" w:rsidRDefault="00BF25B1" w:rsidP="00B11D35">
      <w:pPr>
        <w:spacing w:before="240" w:line="276" w:lineRule="auto"/>
        <w:jc w:val="both"/>
        <w:rPr>
          <w:rFonts w:asciiTheme="minorHAnsi" w:eastAsia="Times New Roman" w:hAnsiTheme="minorHAnsi"/>
          <w:spacing w:val="-2"/>
          <w:sz w:val="22"/>
          <w:szCs w:val="22"/>
          <w:lang w:val="en-IE" w:eastAsia="en-US"/>
        </w:rPr>
      </w:pPr>
      <w:r w:rsidRPr="00233EFC">
        <w:rPr>
          <w:rFonts w:asciiTheme="minorHAnsi" w:eastAsiaTheme="minorHAnsi" w:hAnsiTheme="minorHAnsi"/>
          <w:bCs/>
          <w:position w:val="-1"/>
          <w:sz w:val="22"/>
          <w:szCs w:val="22"/>
          <w:lang w:val="en-IE" w:eastAsia="en-US"/>
        </w:rPr>
        <w:t>The</w:t>
      </w:r>
      <w:r w:rsidR="00051496" w:rsidRPr="00233EFC">
        <w:rPr>
          <w:rFonts w:asciiTheme="minorHAnsi" w:eastAsiaTheme="minorHAnsi" w:hAnsiTheme="minorHAnsi"/>
          <w:bCs/>
          <w:position w:val="-1"/>
          <w:sz w:val="22"/>
          <w:szCs w:val="22"/>
          <w:lang w:val="en-IE" w:eastAsia="en-US"/>
        </w:rPr>
        <w:t xml:space="preserve"> basis </w:t>
      </w:r>
      <w:r w:rsidRPr="00233EFC">
        <w:rPr>
          <w:rFonts w:asciiTheme="minorHAnsi" w:eastAsiaTheme="minorHAnsi" w:hAnsiTheme="minorHAnsi"/>
          <w:bCs/>
          <w:position w:val="-1"/>
          <w:sz w:val="22"/>
          <w:szCs w:val="22"/>
          <w:lang w:val="en-IE" w:eastAsia="en-US"/>
        </w:rPr>
        <w:t>for contract award under this Competition is the most economically advantageous proposal determined using the following criteria and weighting:</w:t>
      </w:r>
    </w:p>
    <w:p w14:paraId="21235193" w14:textId="77777777" w:rsidR="007607AB" w:rsidRDefault="007607AB" w:rsidP="00BF25B1">
      <w:pPr>
        <w:widowControl w:val="0"/>
        <w:spacing w:line="276" w:lineRule="auto"/>
        <w:ind w:left="709"/>
        <w:contextualSpacing/>
        <w:jc w:val="both"/>
        <w:rPr>
          <w:rFonts w:eastAsiaTheme="minorHAnsi"/>
          <w:bCs/>
          <w:position w:val="-1"/>
          <w:lang w:val="en-US" w:eastAsia="en-US"/>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96"/>
        <w:gridCol w:w="1589"/>
        <w:gridCol w:w="1589"/>
      </w:tblGrid>
      <w:tr w:rsidR="009970FE" w:rsidRPr="009970FE" w14:paraId="55D290F1" w14:textId="77777777" w:rsidTr="007704CC">
        <w:trPr>
          <w:trHeight w:hRule="exact" w:val="553"/>
          <w:jc w:val="center"/>
        </w:trPr>
        <w:tc>
          <w:tcPr>
            <w:tcW w:w="6096"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72D30762" w14:textId="77777777" w:rsidR="009970FE" w:rsidRPr="009970FE" w:rsidRDefault="009970FE" w:rsidP="009970FE">
            <w:pPr>
              <w:spacing w:after="200"/>
              <w:ind w:left="43" w:right="-20"/>
              <w:jc w:val="center"/>
              <w:rPr>
                <w:rFonts w:asciiTheme="minorHAnsi" w:eastAsiaTheme="minorEastAsia" w:hAnsiTheme="minorHAnsi" w:cstheme="minorBidi"/>
                <w:sz w:val="22"/>
                <w:szCs w:val="22"/>
                <w:lang w:val="en-IE" w:eastAsia="en-US"/>
              </w:rPr>
            </w:pPr>
            <w:r w:rsidRPr="009970FE">
              <w:rPr>
                <w:rFonts w:asciiTheme="minorHAnsi" w:eastAsiaTheme="minorEastAsia" w:hAnsiTheme="minorHAnsi" w:cstheme="minorBidi"/>
                <w:b/>
                <w:bCs/>
                <w:sz w:val="22"/>
                <w:szCs w:val="22"/>
                <w:lang w:val="en-IE" w:eastAsia="en-US"/>
              </w:rPr>
              <w:t>Crite</w:t>
            </w:r>
            <w:r w:rsidRPr="009970FE">
              <w:rPr>
                <w:rFonts w:asciiTheme="minorHAnsi" w:eastAsiaTheme="minorEastAsia" w:hAnsiTheme="minorHAnsi" w:cstheme="minorBidi"/>
                <w:b/>
                <w:bCs/>
                <w:spacing w:val="-1"/>
                <w:sz w:val="22"/>
                <w:szCs w:val="22"/>
                <w:lang w:val="en-IE" w:eastAsia="en-US"/>
              </w:rPr>
              <w:t>r</w:t>
            </w:r>
            <w:r w:rsidRPr="009970FE">
              <w:rPr>
                <w:rFonts w:asciiTheme="minorHAnsi" w:eastAsiaTheme="minorEastAsia" w:hAnsiTheme="minorHAnsi" w:cstheme="minorBidi"/>
                <w:b/>
                <w:bCs/>
                <w:sz w:val="22"/>
                <w:szCs w:val="22"/>
                <w:lang w:val="en-IE" w:eastAsia="en-US"/>
              </w:rPr>
              <w:t>ia</w:t>
            </w:r>
          </w:p>
        </w:tc>
        <w:tc>
          <w:tcPr>
            <w:tcW w:w="1589"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24CF3A95" w14:textId="77777777" w:rsidR="009970FE" w:rsidRPr="009970FE" w:rsidRDefault="009970FE" w:rsidP="009970FE">
            <w:pPr>
              <w:spacing w:after="200"/>
              <w:ind w:left="43" w:right="-20"/>
              <w:jc w:val="center"/>
              <w:rPr>
                <w:rFonts w:asciiTheme="minorHAnsi" w:eastAsiaTheme="minorEastAsia" w:hAnsiTheme="minorHAnsi" w:cstheme="minorBidi"/>
                <w:sz w:val="22"/>
                <w:szCs w:val="22"/>
                <w:lang w:val="en-IE" w:eastAsia="en-US"/>
              </w:rPr>
            </w:pPr>
            <w:r w:rsidRPr="009970FE">
              <w:rPr>
                <w:rFonts w:asciiTheme="minorHAnsi" w:eastAsiaTheme="minorEastAsia" w:hAnsiTheme="minorHAnsi" w:cstheme="minorBidi"/>
                <w:b/>
                <w:bCs/>
                <w:sz w:val="22"/>
                <w:szCs w:val="22"/>
                <w:lang w:val="en-IE" w:eastAsia="en-US"/>
              </w:rPr>
              <w:t xml:space="preserve">Maximum Score Available </w:t>
            </w:r>
          </w:p>
        </w:tc>
        <w:tc>
          <w:tcPr>
            <w:tcW w:w="1589"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3D0722E5" w14:textId="77777777" w:rsidR="009970FE" w:rsidRPr="009970FE" w:rsidRDefault="009970FE" w:rsidP="009970FE">
            <w:pPr>
              <w:spacing w:after="200"/>
              <w:ind w:left="43" w:right="-20"/>
              <w:jc w:val="center"/>
              <w:rPr>
                <w:rFonts w:asciiTheme="minorHAnsi" w:eastAsiaTheme="minorEastAsia" w:hAnsiTheme="minorHAnsi" w:cstheme="minorBidi"/>
                <w:b/>
                <w:bCs/>
                <w:sz w:val="22"/>
                <w:szCs w:val="22"/>
                <w:lang w:val="en-IE" w:eastAsia="en-US"/>
              </w:rPr>
            </w:pPr>
            <w:r w:rsidRPr="009970FE">
              <w:rPr>
                <w:rFonts w:asciiTheme="minorHAnsi" w:eastAsiaTheme="minorEastAsia" w:hAnsiTheme="minorHAnsi" w:cstheme="minorBidi"/>
                <w:b/>
                <w:bCs/>
                <w:sz w:val="22"/>
                <w:szCs w:val="22"/>
                <w:lang w:val="en-IE" w:eastAsia="en-US"/>
              </w:rPr>
              <w:t>Minimum Score Required</w:t>
            </w:r>
          </w:p>
        </w:tc>
      </w:tr>
      <w:tr w:rsidR="009970FE" w:rsidRPr="009970FE" w14:paraId="679EE5E6" w14:textId="77777777" w:rsidTr="007704CC">
        <w:trPr>
          <w:trHeight w:hRule="exact" w:val="588"/>
          <w:jc w:val="center"/>
        </w:trPr>
        <w:tc>
          <w:tcPr>
            <w:tcW w:w="6096" w:type="dxa"/>
            <w:tcBorders>
              <w:top w:val="single" w:sz="4" w:space="0" w:color="auto"/>
              <w:left w:val="single" w:sz="4" w:space="0" w:color="auto"/>
              <w:bottom w:val="single" w:sz="4" w:space="0" w:color="auto"/>
              <w:right w:val="single" w:sz="4" w:space="0" w:color="auto"/>
            </w:tcBorders>
            <w:vAlign w:val="center"/>
          </w:tcPr>
          <w:p w14:paraId="0A0F6105" w14:textId="0AFA426E" w:rsidR="009970FE" w:rsidRPr="009970FE" w:rsidRDefault="000B3C4F" w:rsidP="00C06671">
            <w:pPr>
              <w:spacing w:after="200" w:line="276" w:lineRule="auto"/>
              <w:ind w:left="57"/>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R</w:t>
            </w:r>
            <w:r w:rsidR="009970FE">
              <w:rPr>
                <w:rFonts w:asciiTheme="minorHAnsi" w:eastAsiaTheme="minorEastAsia" w:hAnsiTheme="minorHAnsi" w:cstheme="minorBidi"/>
                <w:sz w:val="22"/>
                <w:szCs w:val="22"/>
                <w:lang w:val="en-IE" w:eastAsia="en-US"/>
              </w:rPr>
              <w:t>elevant experience</w:t>
            </w:r>
            <w:r>
              <w:rPr>
                <w:rFonts w:asciiTheme="minorHAnsi" w:eastAsiaTheme="minorEastAsia" w:hAnsiTheme="minorHAnsi" w:cstheme="minorBidi"/>
                <w:sz w:val="22"/>
                <w:szCs w:val="22"/>
                <w:lang w:val="en-IE" w:eastAsia="en-US"/>
              </w:rPr>
              <w:t>/ track record of successfully delivering similar work</w:t>
            </w:r>
          </w:p>
        </w:tc>
        <w:tc>
          <w:tcPr>
            <w:tcW w:w="1589" w:type="dxa"/>
            <w:tcBorders>
              <w:top w:val="single" w:sz="4" w:space="0" w:color="auto"/>
              <w:left w:val="single" w:sz="4" w:space="0" w:color="auto"/>
              <w:bottom w:val="single" w:sz="4" w:space="0" w:color="auto"/>
              <w:right w:val="single" w:sz="4" w:space="0" w:color="auto"/>
            </w:tcBorders>
            <w:vAlign w:val="center"/>
          </w:tcPr>
          <w:p w14:paraId="0B09ACC6" w14:textId="2C4D349C" w:rsidR="009970FE" w:rsidRPr="009970FE" w:rsidRDefault="00571007" w:rsidP="00C06671">
            <w:pPr>
              <w:tabs>
                <w:tab w:val="left" w:pos="2455"/>
              </w:tabs>
              <w:spacing w:after="200"/>
              <w:ind w:left="43"/>
              <w:jc w:val="cente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40</w:t>
            </w:r>
            <w:r w:rsidR="009970FE" w:rsidRPr="009970FE">
              <w:rPr>
                <w:rFonts w:asciiTheme="minorHAnsi" w:eastAsiaTheme="minorEastAsia" w:hAnsiTheme="minorHAnsi" w:cstheme="minorBidi"/>
                <w:sz w:val="22"/>
                <w:szCs w:val="22"/>
                <w:lang w:val="en-IE" w:eastAsia="en-US"/>
              </w:rPr>
              <w:t>%</w:t>
            </w:r>
          </w:p>
        </w:tc>
        <w:tc>
          <w:tcPr>
            <w:tcW w:w="1589" w:type="dxa"/>
            <w:tcBorders>
              <w:top w:val="single" w:sz="4" w:space="0" w:color="auto"/>
              <w:left w:val="single" w:sz="4" w:space="0" w:color="auto"/>
              <w:bottom w:val="single" w:sz="4" w:space="0" w:color="auto"/>
              <w:right w:val="single" w:sz="4" w:space="0" w:color="auto"/>
            </w:tcBorders>
            <w:vAlign w:val="center"/>
          </w:tcPr>
          <w:p w14:paraId="0D35E500" w14:textId="7EDAD169" w:rsidR="009970FE" w:rsidRPr="009970FE" w:rsidRDefault="00571007" w:rsidP="00C06671">
            <w:pPr>
              <w:tabs>
                <w:tab w:val="left" w:pos="2455"/>
              </w:tabs>
              <w:spacing w:after="200"/>
              <w:ind w:left="43"/>
              <w:jc w:val="cente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16</w:t>
            </w:r>
            <w:r w:rsidR="009970FE" w:rsidRPr="009970FE">
              <w:rPr>
                <w:rFonts w:asciiTheme="minorHAnsi" w:eastAsiaTheme="minorEastAsia" w:hAnsiTheme="minorHAnsi" w:cstheme="minorBidi"/>
                <w:sz w:val="22"/>
                <w:szCs w:val="22"/>
                <w:lang w:val="en-IE" w:eastAsia="en-US"/>
              </w:rPr>
              <w:t>%</w:t>
            </w:r>
          </w:p>
        </w:tc>
      </w:tr>
      <w:tr w:rsidR="009970FE" w:rsidRPr="009970FE" w14:paraId="1E6D6127" w14:textId="77777777" w:rsidTr="00C910FC">
        <w:trPr>
          <w:trHeight w:hRule="exact" w:val="754"/>
          <w:jc w:val="center"/>
        </w:trPr>
        <w:tc>
          <w:tcPr>
            <w:tcW w:w="6096" w:type="dxa"/>
            <w:tcBorders>
              <w:top w:val="single" w:sz="4" w:space="0" w:color="auto"/>
              <w:left w:val="single" w:sz="4" w:space="0" w:color="auto"/>
              <w:bottom w:val="single" w:sz="4" w:space="0" w:color="auto"/>
              <w:right w:val="single" w:sz="4" w:space="0" w:color="auto"/>
            </w:tcBorders>
            <w:vAlign w:val="center"/>
          </w:tcPr>
          <w:p w14:paraId="71E6BB17" w14:textId="3106D0AB" w:rsidR="009970FE" w:rsidRPr="009970FE" w:rsidRDefault="00C06671" w:rsidP="00C06671">
            <w:pPr>
              <w:spacing w:after="200" w:line="276" w:lineRule="auto"/>
              <w:ind w:left="57"/>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Quality of Plan</w:t>
            </w:r>
          </w:p>
        </w:tc>
        <w:tc>
          <w:tcPr>
            <w:tcW w:w="1589" w:type="dxa"/>
            <w:tcBorders>
              <w:top w:val="single" w:sz="4" w:space="0" w:color="auto"/>
              <w:left w:val="single" w:sz="4" w:space="0" w:color="auto"/>
              <w:bottom w:val="single" w:sz="4" w:space="0" w:color="auto"/>
              <w:right w:val="single" w:sz="4" w:space="0" w:color="auto"/>
            </w:tcBorders>
            <w:vAlign w:val="center"/>
          </w:tcPr>
          <w:p w14:paraId="3BA466F4" w14:textId="6918B997" w:rsidR="009970FE" w:rsidRPr="009970FE" w:rsidRDefault="00632871" w:rsidP="00C06671">
            <w:pPr>
              <w:tabs>
                <w:tab w:val="left" w:pos="2455"/>
              </w:tabs>
              <w:spacing w:after="200"/>
              <w:ind w:left="43"/>
              <w:jc w:val="cente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3</w:t>
            </w:r>
            <w:r w:rsidR="00571007">
              <w:rPr>
                <w:rFonts w:asciiTheme="minorHAnsi" w:eastAsiaTheme="minorEastAsia" w:hAnsiTheme="minorHAnsi" w:cstheme="minorBidi"/>
                <w:sz w:val="22"/>
                <w:szCs w:val="22"/>
                <w:lang w:val="en-IE" w:eastAsia="en-US"/>
              </w:rPr>
              <w:t>0</w:t>
            </w:r>
            <w:r w:rsidR="009970FE" w:rsidRPr="009970FE">
              <w:rPr>
                <w:rFonts w:asciiTheme="minorHAnsi" w:eastAsiaTheme="minorEastAsia" w:hAnsiTheme="minorHAnsi" w:cstheme="minorBidi"/>
                <w:sz w:val="22"/>
                <w:szCs w:val="22"/>
                <w:lang w:val="en-IE" w:eastAsia="en-US"/>
              </w:rPr>
              <w:t>%</w:t>
            </w:r>
          </w:p>
        </w:tc>
        <w:tc>
          <w:tcPr>
            <w:tcW w:w="1589" w:type="dxa"/>
            <w:tcBorders>
              <w:top w:val="single" w:sz="4" w:space="0" w:color="auto"/>
              <w:left w:val="single" w:sz="4" w:space="0" w:color="auto"/>
              <w:bottom w:val="single" w:sz="4" w:space="0" w:color="auto"/>
              <w:right w:val="single" w:sz="4" w:space="0" w:color="auto"/>
            </w:tcBorders>
            <w:vAlign w:val="center"/>
          </w:tcPr>
          <w:p w14:paraId="2D0E7363" w14:textId="4C2EDCDB" w:rsidR="009970FE" w:rsidRPr="009970FE" w:rsidRDefault="009970FE" w:rsidP="00C06671">
            <w:pPr>
              <w:tabs>
                <w:tab w:val="left" w:pos="2455"/>
              </w:tabs>
              <w:spacing w:after="200"/>
              <w:ind w:left="43"/>
              <w:jc w:val="center"/>
              <w:rPr>
                <w:rFonts w:asciiTheme="minorHAnsi" w:eastAsiaTheme="minorEastAsia" w:hAnsiTheme="minorHAnsi" w:cstheme="minorBidi"/>
                <w:sz w:val="22"/>
                <w:szCs w:val="22"/>
                <w:lang w:val="en-IE" w:eastAsia="en-US"/>
              </w:rPr>
            </w:pPr>
            <w:r w:rsidRPr="009970FE">
              <w:rPr>
                <w:rFonts w:asciiTheme="minorHAnsi" w:eastAsiaTheme="minorEastAsia" w:hAnsiTheme="minorHAnsi" w:cstheme="minorBidi"/>
                <w:sz w:val="22"/>
                <w:szCs w:val="22"/>
                <w:lang w:val="en-IE" w:eastAsia="en-US"/>
              </w:rPr>
              <w:t>1</w:t>
            </w:r>
            <w:r w:rsidR="00571007">
              <w:rPr>
                <w:rFonts w:asciiTheme="minorHAnsi" w:eastAsiaTheme="minorEastAsia" w:hAnsiTheme="minorHAnsi" w:cstheme="minorBidi"/>
                <w:sz w:val="22"/>
                <w:szCs w:val="22"/>
                <w:lang w:val="en-IE" w:eastAsia="en-US"/>
              </w:rPr>
              <w:t>2</w:t>
            </w:r>
            <w:r w:rsidRPr="009970FE">
              <w:rPr>
                <w:rFonts w:asciiTheme="minorHAnsi" w:eastAsiaTheme="minorEastAsia" w:hAnsiTheme="minorHAnsi" w:cstheme="minorBidi"/>
                <w:sz w:val="22"/>
                <w:szCs w:val="22"/>
                <w:lang w:val="en-IE" w:eastAsia="en-US"/>
              </w:rPr>
              <w:t>%</w:t>
            </w:r>
          </w:p>
        </w:tc>
      </w:tr>
      <w:tr w:rsidR="00C06671" w:rsidRPr="009970FE" w14:paraId="3C648659" w14:textId="77777777" w:rsidTr="00C06671">
        <w:trPr>
          <w:trHeight w:hRule="exact" w:val="674"/>
          <w:jc w:val="center"/>
        </w:trPr>
        <w:tc>
          <w:tcPr>
            <w:tcW w:w="6096" w:type="dxa"/>
            <w:tcBorders>
              <w:top w:val="single" w:sz="4" w:space="0" w:color="auto"/>
              <w:left w:val="single" w:sz="4" w:space="0" w:color="auto"/>
              <w:bottom w:val="single" w:sz="4" w:space="0" w:color="auto"/>
              <w:right w:val="single" w:sz="4" w:space="0" w:color="auto"/>
            </w:tcBorders>
            <w:vAlign w:val="center"/>
          </w:tcPr>
          <w:p w14:paraId="5B2D0C15" w14:textId="200CC174" w:rsidR="00C06671" w:rsidRPr="009970FE" w:rsidRDefault="00632871" w:rsidP="00C06671">
            <w:pPr>
              <w:spacing w:after="200" w:line="276" w:lineRule="auto"/>
              <w:ind w:left="57"/>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Cost</w:t>
            </w:r>
          </w:p>
        </w:tc>
        <w:tc>
          <w:tcPr>
            <w:tcW w:w="1589" w:type="dxa"/>
            <w:tcBorders>
              <w:top w:val="single" w:sz="4" w:space="0" w:color="auto"/>
              <w:left w:val="single" w:sz="4" w:space="0" w:color="auto"/>
              <w:bottom w:val="single" w:sz="4" w:space="0" w:color="auto"/>
              <w:right w:val="single" w:sz="4" w:space="0" w:color="auto"/>
            </w:tcBorders>
            <w:vAlign w:val="center"/>
          </w:tcPr>
          <w:p w14:paraId="6A356641" w14:textId="38303B84" w:rsidR="00C06671" w:rsidRPr="009970FE" w:rsidRDefault="00632871" w:rsidP="00C06671">
            <w:pPr>
              <w:tabs>
                <w:tab w:val="left" w:pos="2455"/>
              </w:tabs>
              <w:spacing w:after="200"/>
              <w:ind w:left="43"/>
              <w:jc w:val="cente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20</w:t>
            </w:r>
            <w:r w:rsidR="00C06671">
              <w:rPr>
                <w:rFonts w:asciiTheme="minorHAnsi" w:eastAsiaTheme="minorEastAsia" w:hAnsiTheme="minorHAnsi" w:cstheme="minorBidi"/>
                <w:sz w:val="22"/>
                <w:szCs w:val="22"/>
                <w:lang w:val="en-IE" w:eastAsia="en-US"/>
              </w:rPr>
              <w:t>%</w:t>
            </w:r>
          </w:p>
        </w:tc>
        <w:tc>
          <w:tcPr>
            <w:tcW w:w="1589" w:type="dxa"/>
            <w:tcBorders>
              <w:top w:val="single" w:sz="4" w:space="0" w:color="auto"/>
              <w:left w:val="single" w:sz="4" w:space="0" w:color="auto"/>
              <w:bottom w:val="single" w:sz="4" w:space="0" w:color="auto"/>
              <w:right w:val="single" w:sz="4" w:space="0" w:color="auto"/>
            </w:tcBorders>
            <w:vAlign w:val="center"/>
          </w:tcPr>
          <w:p w14:paraId="1DA0C9A5" w14:textId="35C5218A" w:rsidR="00C06671" w:rsidRPr="009970FE" w:rsidRDefault="00B15769" w:rsidP="00C06671">
            <w:pPr>
              <w:tabs>
                <w:tab w:val="left" w:pos="2455"/>
              </w:tabs>
              <w:spacing w:after="200"/>
              <w:ind w:left="43"/>
              <w:jc w:val="cente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8</w:t>
            </w:r>
            <w:r w:rsidR="00C06671">
              <w:rPr>
                <w:rFonts w:asciiTheme="minorHAnsi" w:eastAsiaTheme="minorEastAsia" w:hAnsiTheme="minorHAnsi" w:cstheme="minorBidi"/>
                <w:sz w:val="22"/>
                <w:szCs w:val="22"/>
                <w:lang w:val="en-IE" w:eastAsia="en-US"/>
              </w:rPr>
              <w:t>%</w:t>
            </w:r>
          </w:p>
        </w:tc>
      </w:tr>
      <w:tr w:rsidR="009970FE" w:rsidRPr="009970FE" w14:paraId="17AC0D3E" w14:textId="77777777" w:rsidTr="00C06671">
        <w:trPr>
          <w:trHeight w:hRule="exact" w:val="1137"/>
          <w:jc w:val="center"/>
        </w:trPr>
        <w:tc>
          <w:tcPr>
            <w:tcW w:w="6096" w:type="dxa"/>
            <w:tcBorders>
              <w:top w:val="single" w:sz="4" w:space="0" w:color="auto"/>
              <w:left w:val="single" w:sz="4" w:space="0" w:color="auto"/>
              <w:bottom w:val="single" w:sz="4" w:space="0" w:color="auto"/>
              <w:right w:val="single" w:sz="4" w:space="0" w:color="auto"/>
            </w:tcBorders>
            <w:vAlign w:val="center"/>
          </w:tcPr>
          <w:p w14:paraId="6534D3E2" w14:textId="40BBE6CD" w:rsidR="009970FE" w:rsidRPr="009970FE" w:rsidRDefault="009970FE" w:rsidP="00C06671">
            <w:pPr>
              <w:spacing w:after="200" w:line="276" w:lineRule="auto"/>
              <w:ind w:left="57"/>
              <w:rPr>
                <w:rFonts w:asciiTheme="minorHAnsi" w:eastAsiaTheme="minorEastAsia" w:hAnsiTheme="minorHAnsi" w:cstheme="minorBidi"/>
                <w:sz w:val="22"/>
                <w:szCs w:val="22"/>
                <w:lang w:val="en-IE" w:eastAsia="en-US"/>
              </w:rPr>
            </w:pPr>
            <w:r w:rsidRPr="009970FE">
              <w:rPr>
                <w:rFonts w:asciiTheme="minorHAnsi" w:eastAsiaTheme="minorEastAsia" w:hAnsiTheme="minorHAnsi" w:cstheme="minorBidi"/>
                <w:sz w:val="22"/>
                <w:szCs w:val="22"/>
                <w:lang w:val="en-IE" w:eastAsia="en-US"/>
              </w:rPr>
              <w:t xml:space="preserve">Structures, policies and practices in place to ensure ethical and excellent data collection, management and protection, in line with </w:t>
            </w:r>
            <w:r>
              <w:rPr>
                <w:rFonts w:asciiTheme="minorHAnsi" w:eastAsiaTheme="minorEastAsia" w:hAnsiTheme="minorHAnsi" w:cstheme="minorBidi"/>
                <w:sz w:val="22"/>
                <w:szCs w:val="22"/>
                <w:lang w:val="en-IE" w:eastAsia="en-US"/>
              </w:rPr>
              <w:t>TU Dublin</w:t>
            </w:r>
            <w:r w:rsidR="00632871">
              <w:rPr>
                <w:rFonts w:asciiTheme="minorHAnsi" w:eastAsiaTheme="minorEastAsia" w:hAnsiTheme="minorHAnsi" w:cstheme="minorBidi"/>
                <w:sz w:val="22"/>
                <w:szCs w:val="22"/>
                <w:lang w:val="en-IE" w:eastAsia="en-US"/>
              </w:rPr>
              <w:t xml:space="preserve"> data protection </w:t>
            </w:r>
            <w:hyperlink r:id="rId15" w:history="1">
              <w:r w:rsidRPr="009970FE">
                <w:rPr>
                  <w:rStyle w:val="Hyperlink"/>
                  <w:rFonts w:asciiTheme="minorHAnsi" w:eastAsiaTheme="minorEastAsia" w:hAnsiTheme="minorHAnsi" w:cstheme="minorBidi"/>
                  <w:sz w:val="22"/>
                  <w:szCs w:val="22"/>
                  <w:lang w:val="en-IE" w:eastAsia="en-US"/>
                </w:rPr>
                <w:t>requirements.</w:t>
              </w:r>
            </w:hyperlink>
          </w:p>
        </w:tc>
        <w:tc>
          <w:tcPr>
            <w:tcW w:w="1589" w:type="dxa"/>
            <w:tcBorders>
              <w:top w:val="single" w:sz="4" w:space="0" w:color="auto"/>
              <w:left w:val="single" w:sz="4" w:space="0" w:color="auto"/>
              <w:bottom w:val="single" w:sz="4" w:space="0" w:color="auto"/>
              <w:right w:val="single" w:sz="4" w:space="0" w:color="auto"/>
            </w:tcBorders>
            <w:vAlign w:val="center"/>
          </w:tcPr>
          <w:p w14:paraId="36B16037" w14:textId="77777777" w:rsidR="009970FE" w:rsidRPr="009970FE" w:rsidRDefault="009970FE" w:rsidP="00C06671">
            <w:pPr>
              <w:tabs>
                <w:tab w:val="left" w:pos="2455"/>
              </w:tabs>
              <w:spacing w:after="200"/>
              <w:ind w:left="43"/>
              <w:jc w:val="center"/>
              <w:rPr>
                <w:rFonts w:asciiTheme="minorHAnsi" w:eastAsiaTheme="minorEastAsia" w:hAnsiTheme="minorHAnsi" w:cstheme="minorBidi"/>
                <w:sz w:val="22"/>
                <w:szCs w:val="22"/>
                <w:lang w:val="en-IE" w:eastAsia="en-US"/>
              </w:rPr>
            </w:pPr>
            <w:r w:rsidRPr="009970FE">
              <w:rPr>
                <w:rFonts w:asciiTheme="minorHAnsi" w:eastAsiaTheme="minorEastAsia" w:hAnsiTheme="minorHAnsi" w:cstheme="minorBidi"/>
                <w:sz w:val="22"/>
                <w:szCs w:val="22"/>
                <w:lang w:val="en-IE" w:eastAsia="en-US"/>
              </w:rPr>
              <w:t>10%</w:t>
            </w:r>
          </w:p>
        </w:tc>
        <w:tc>
          <w:tcPr>
            <w:tcW w:w="1589" w:type="dxa"/>
            <w:tcBorders>
              <w:top w:val="single" w:sz="4" w:space="0" w:color="auto"/>
              <w:left w:val="single" w:sz="4" w:space="0" w:color="auto"/>
              <w:bottom w:val="single" w:sz="4" w:space="0" w:color="auto"/>
              <w:right w:val="single" w:sz="4" w:space="0" w:color="auto"/>
            </w:tcBorders>
            <w:vAlign w:val="center"/>
          </w:tcPr>
          <w:p w14:paraId="4DC4F306" w14:textId="51D007A5" w:rsidR="009970FE" w:rsidRPr="009970FE" w:rsidRDefault="00B15769" w:rsidP="00C06671">
            <w:pPr>
              <w:tabs>
                <w:tab w:val="left" w:pos="2455"/>
              </w:tabs>
              <w:spacing w:after="200"/>
              <w:ind w:left="43"/>
              <w:jc w:val="cente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4</w:t>
            </w:r>
            <w:r w:rsidR="009970FE" w:rsidRPr="009970FE">
              <w:rPr>
                <w:rFonts w:asciiTheme="minorHAnsi" w:eastAsiaTheme="minorEastAsia" w:hAnsiTheme="minorHAnsi" w:cstheme="minorBidi"/>
                <w:sz w:val="22"/>
                <w:szCs w:val="22"/>
                <w:lang w:val="en-IE" w:eastAsia="en-US"/>
              </w:rPr>
              <w:t>%</w:t>
            </w:r>
          </w:p>
        </w:tc>
      </w:tr>
      <w:tr w:rsidR="009970FE" w:rsidRPr="009970FE" w14:paraId="6902E7C9" w14:textId="77777777" w:rsidTr="007704CC">
        <w:trPr>
          <w:trHeight w:hRule="exact" w:val="472"/>
          <w:jc w:val="center"/>
        </w:trPr>
        <w:tc>
          <w:tcPr>
            <w:tcW w:w="6096"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2053D1DF" w14:textId="77777777" w:rsidR="009970FE" w:rsidRPr="009970FE" w:rsidRDefault="009970FE" w:rsidP="009970FE">
            <w:pPr>
              <w:spacing w:after="200"/>
              <w:ind w:left="43" w:right="-20"/>
              <w:rPr>
                <w:rFonts w:asciiTheme="minorHAnsi" w:eastAsiaTheme="minorEastAsia" w:hAnsiTheme="minorHAnsi" w:cstheme="minorBidi"/>
                <w:sz w:val="22"/>
                <w:szCs w:val="22"/>
                <w:lang w:val="en-IE" w:eastAsia="en-US"/>
              </w:rPr>
            </w:pPr>
            <w:r w:rsidRPr="009970FE">
              <w:rPr>
                <w:rFonts w:asciiTheme="minorHAnsi" w:eastAsiaTheme="minorEastAsia" w:hAnsiTheme="minorHAnsi" w:cstheme="minorBidi"/>
                <w:b/>
                <w:bCs/>
                <w:sz w:val="22"/>
                <w:szCs w:val="22"/>
                <w:lang w:val="en-IE" w:eastAsia="en-US"/>
              </w:rPr>
              <w:t>Total Maximum Score Available</w:t>
            </w:r>
          </w:p>
        </w:tc>
        <w:tc>
          <w:tcPr>
            <w:tcW w:w="1589"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4AA7148E" w14:textId="77777777" w:rsidR="009970FE" w:rsidRPr="009970FE" w:rsidRDefault="009970FE" w:rsidP="009970FE">
            <w:pPr>
              <w:tabs>
                <w:tab w:val="left" w:pos="2455"/>
              </w:tabs>
              <w:spacing w:after="200"/>
              <w:ind w:left="43"/>
              <w:jc w:val="center"/>
              <w:rPr>
                <w:rFonts w:asciiTheme="minorHAnsi" w:eastAsiaTheme="minorEastAsia" w:hAnsiTheme="minorHAnsi" w:cstheme="minorBidi"/>
                <w:sz w:val="22"/>
                <w:szCs w:val="22"/>
                <w:lang w:val="en-IE" w:eastAsia="en-US"/>
              </w:rPr>
            </w:pPr>
            <w:r w:rsidRPr="009970FE">
              <w:rPr>
                <w:rFonts w:asciiTheme="minorHAnsi" w:eastAsiaTheme="minorEastAsia" w:hAnsiTheme="minorHAnsi" w:cstheme="minorBidi"/>
                <w:b/>
                <w:bCs/>
                <w:sz w:val="22"/>
                <w:szCs w:val="22"/>
                <w:lang w:val="en-IE" w:eastAsia="en-US"/>
              </w:rPr>
              <w:t>100%</w:t>
            </w:r>
          </w:p>
        </w:tc>
        <w:tc>
          <w:tcPr>
            <w:tcW w:w="1589"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06CC5C70" w14:textId="3ED95409" w:rsidR="009970FE" w:rsidRPr="009970FE" w:rsidRDefault="00227C4C" w:rsidP="009970FE">
            <w:pPr>
              <w:tabs>
                <w:tab w:val="left" w:pos="2455"/>
              </w:tabs>
              <w:spacing w:after="200"/>
              <w:ind w:left="43"/>
              <w:jc w:val="center"/>
              <w:rPr>
                <w:rFonts w:asciiTheme="minorHAnsi" w:eastAsiaTheme="minorEastAsia" w:hAnsiTheme="minorHAnsi" w:cstheme="minorBidi"/>
                <w:b/>
                <w:bCs/>
                <w:sz w:val="22"/>
                <w:szCs w:val="22"/>
                <w:lang w:val="en-IE" w:eastAsia="en-US"/>
              </w:rPr>
            </w:pPr>
            <w:r>
              <w:rPr>
                <w:rFonts w:asciiTheme="minorHAnsi" w:eastAsiaTheme="minorEastAsia" w:hAnsiTheme="minorHAnsi" w:cstheme="minorBidi"/>
                <w:b/>
                <w:bCs/>
                <w:sz w:val="22"/>
                <w:szCs w:val="22"/>
                <w:lang w:val="en-IE" w:eastAsia="en-US"/>
              </w:rPr>
              <w:t>4</w:t>
            </w:r>
            <w:r w:rsidR="009970FE" w:rsidRPr="009970FE">
              <w:rPr>
                <w:rFonts w:asciiTheme="minorHAnsi" w:eastAsiaTheme="minorEastAsia" w:hAnsiTheme="minorHAnsi" w:cstheme="minorBidi"/>
                <w:b/>
                <w:bCs/>
                <w:sz w:val="22"/>
                <w:szCs w:val="22"/>
                <w:lang w:val="en-IE" w:eastAsia="en-US"/>
              </w:rPr>
              <w:t>0%</w:t>
            </w:r>
          </w:p>
        </w:tc>
      </w:tr>
    </w:tbl>
    <w:p w14:paraId="300EF9C5" w14:textId="77777777" w:rsidR="00BF25B1" w:rsidRPr="00C76F7D" w:rsidRDefault="00BF25B1" w:rsidP="00BF25B1">
      <w:pPr>
        <w:spacing w:before="240" w:line="276" w:lineRule="auto"/>
        <w:rPr>
          <w:rFonts w:asciiTheme="minorHAnsi" w:eastAsiaTheme="minorHAnsi" w:hAnsiTheme="minorHAnsi" w:cstheme="minorHAnsi"/>
          <w:bCs/>
          <w:position w:val="-1"/>
          <w:lang w:val="en-IE" w:eastAsia="en-US"/>
        </w:rPr>
      </w:pPr>
      <w:r w:rsidRPr="00C76F7D">
        <w:rPr>
          <w:rFonts w:asciiTheme="minorHAnsi" w:eastAsiaTheme="minorHAnsi" w:hAnsiTheme="minorHAnsi" w:cstheme="minorHAnsi"/>
          <w:b/>
          <w:bCs/>
          <w:position w:val="-1"/>
          <w:lang w:val="en-IE" w:eastAsia="en-US"/>
        </w:rPr>
        <w:t>NOTE:</w:t>
      </w:r>
      <w:r w:rsidRPr="00C76F7D">
        <w:rPr>
          <w:rFonts w:asciiTheme="minorHAnsi" w:eastAsiaTheme="minorHAnsi" w:hAnsiTheme="minorHAnsi" w:cstheme="minorHAnsi"/>
          <w:bCs/>
          <w:position w:val="-1"/>
          <w:lang w:val="en-IE" w:eastAsia="en-US"/>
        </w:rPr>
        <w:t xml:space="preserve"> </w:t>
      </w:r>
    </w:p>
    <w:p w14:paraId="49E0C06A" w14:textId="10D45E80" w:rsidR="00BF25B1" w:rsidRPr="00050ED7" w:rsidRDefault="00BF25B1" w:rsidP="00050ED7">
      <w:pPr>
        <w:widowControl w:val="0"/>
        <w:numPr>
          <w:ilvl w:val="0"/>
          <w:numId w:val="31"/>
        </w:numPr>
        <w:spacing w:before="120" w:after="240" w:line="276" w:lineRule="auto"/>
        <w:ind w:left="720"/>
        <w:contextualSpacing/>
        <w:jc w:val="both"/>
        <w:rPr>
          <w:rFonts w:asciiTheme="minorHAnsi" w:eastAsiaTheme="minorHAnsi" w:hAnsiTheme="minorHAnsi" w:cstheme="minorBidi"/>
          <w:bCs/>
          <w:position w:val="-1"/>
          <w:sz w:val="22"/>
          <w:szCs w:val="22"/>
          <w:lang w:val="en-IE" w:eastAsia="en-US"/>
        </w:rPr>
      </w:pPr>
      <w:r w:rsidRPr="00C76F7D">
        <w:rPr>
          <w:rFonts w:asciiTheme="minorHAnsi" w:eastAsiaTheme="minorHAnsi" w:hAnsiTheme="minorHAnsi" w:cstheme="minorBidi"/>
          <w:bCs/>
          <w:position w:val="-1"/>
          <w:sz w:val="22"/>
          <w:szCs w:val="22"/>
          <w:lang w:val="en-IE" w:eastAsia="en-US"/>
        </w:rPr>
        <w:lastRenderedPageBreak/>
        <w:t xml:space="preserve">Bidders </w:t>
      </w:r>
      <w:r w:rsidRPr="00C76F7D">
        <w:rPr>
          <w:rFonts w:asciiTheme="minorHAnsi" w:eastAsiaTheme="minorHAnsi" w:hAnsiTheme="minorHAnsi" w:cstheme="minorBidi"/>
          <w:b/>
          <w:bCs/>
          <w:position w:val="-1"/>
          <w:sz w:val="22"/>
          <w:szCs w:val="22"/>
          <w:lang w:val="en-IE" w:eastAsia="en-US"/>
        </w:rPr>
        <w:t>must</w:t>
      </w:r>
      <w:r w:rsidRPr="00C76F7D">
        <w:rPr>
          <w:rFonts w:asciiTheme="minorHAnsi" w:eastAsiaTheme="minorHAnsi" w:hAnsiTheme="minorHAnsi" w:cstheme="minorBidi"/>
          <w:bCs/>
          <w:position w:val="-1"/>
          <w:sz w:val="22"/>
          <w:szCs w:val="22"/>
          <w:lang w:val="en-IE" w:eastAsia="en-US"/>
        </w:rPr>
        <w:t xml:space="preserve"> achieve the above stated </w:t>
      </w:r>
      <w:r w:rsidRPr="00C76F7D">
        <w:rPr>
          <w:rFonts w:asciiTheme="minorHAnsi" w:eastAsiaTheme="minorHAnsi" w:hAnsiTheme="minorHAnsi" w:cstheme="minorBidi"/>
          <w:bCs/>
          <w:i/>
          <w:position w:val="-1"/>
          <w:sz w:val="22"/>
          <w:szCs w:val="22"/>
          <w:lang w:val="en-IE" w:eastAsia="en-US"/>
        </w:rPr>
        <w:t>Minimum Score Required</w:t>
      </w:r>
      <w:r w:rsidRPr="00C76F7D">
        <w:rPr>
          <w:rFonts w:asciiTheme="minorHAnsi" w:eastAsiaTheme="minorHAnsi" w:hAnsiTheme="minorHAnsi" w:cstheme="minorBidi"/>
          <w:bCs/>
          <w:position w:val="-1"/>
          <w:sz w:val="22"/>
          <w:szCs w:val="22"/>
          <w:lang w:val="en-IE" w:eastAsia="en-US"/>
        </w:rPr>
        <w:t xml:space="preserve"> </w:t>
      </w:r>
      <w:r w:rsidR="00F904EA">
        <w:rPr>
          <w:rFonts w:asciiTheme="minorHAnsi" w:eastAsiaTheme="minorHAnsi" w:hAnsiTheme="minorHAnsi" w:cstheme="minorBidi"/>
          <w:bCs/>
          <w:position w:val="-1"/>
          <w:sz w:val="22"/>
          <w:szCs w:val="22"/>
          <w:lang w:val="en-IE" w:eastAsia="en-US"/>
        </w:rPr>
        <w:t>i</w:t>
      </w:r>
      <w:r w:rsidR="000A1204">
        <w:rPr>
          <w:rFonts w:asciiTheme="minorHAnsi" w:eastAsiaTheme="minorHAnsi" w:hAnsiTheme="minorHAnsi" w:cstheme="minorBidi"/>
          <w:bCs/>
          <w:position w:val="-1"/>
          <w:sz w:val="22"/>
          <w:szCs w:val="22"/>
          <w:lang w:val="en-IE" w:eastAsia="en-US"/>
        </w:rPr>
        <w:t>n all c</w:t>
      </w:r>
      <w:r w:rsidR="00F904EA">
        <w:rPr>
          <w:rFonts w:asciiTheme="minorHAnsi" w:eastAsiaTheme="minorHAnsi" w:hAnsiTheme="minorHAnsi" w:cstheme="minorBidi"/>
          <w:bCs/>
          <w:position w:val="-1"/>
          <w:sz w:val="22"/>
          <w:szCs w:val="22"/>
          <w:lang w:val="en-IE" w:eastAsia="en-US"/>
        </w:rPr>
        <w:t>riteria outlined above.</w:t>
      </w:r>
    </w:p>
    <w:p w14:paraId="68BD2796" w14:textId="66E3F33C" w:rsidR="00BF25B1" w:rsidRPr="00227C4C" w:rsidRDefault="00BF25B1" w:rsidP="00227C4C">
      <w:pPr>
        <w:widowControl w:val="0"/>
        <w:numPr>
          <w:ilvl w:val="0"/>
          <w:numId w:val="31"/>
        </w:numPr>
        <w:spacing w:before="240" w:after="200" w:line="276" w:lineRule="auto"/>
        <w:ind w:left="714" w:hanging="357"/>
        <w:contextualSpacing/>
        <w:jc w:val="both"/>
        <w:rPr>
          <w:rFonts w:asciiTheme="minorHAnsi" w:eastAsiaTheme="minorHAnsi" w:hAnsiTheme="minorHAnsi" w:cstheme="minorBidi"/>
          <w:bCs/>
          <w:position w:val="-1"/>
          <w:sz w:val="22"/>
          <w:szCs w:val="22"/>
          <w:lang w:val="en-US" w:eastAsia="en-US"/>
        </w:rPr>
      </w:pPr>
      <w:r w:rsidRPr="00C76F7D">
        <w:rPr>
          <w:rFonts w:asciiTheme="minorHAnsi" w:eastAsiaTheme="minorHAnsi" w:hAnsiTheme="minorHAnsi" w:cstheme="minorBidi"/>
          <w:bCs/>
          <w:position w:val="-1"/>
          <w:sz w:val="22"/>
          <w:szCs w:val="22"/>
          <w:lang w:val="en-US" w:eastAsia="en-US"/>
        </w:rPr>
        <w:t>Only the top scoring Bidder that complies with the requirements set out in this RFQ will be awarded a contract, subject to the Bidder submitting a</w:t>
      </w:r>
      <w:r w:rsidRPr="00C76F7D">
        <w:rPr>
          <w:rFonts w:asciiTheme="minorHAnsi" w:eastAsiaTheme="minorHAnsi" w:hAnsiTheme="minorHAnsi" w:cstheme="minorBidi"/>
          <w:sz w:val="22"/>
          <w:szCs w:val="22"/>
          <w:lang w:val="en-US" w:eastAsia="en-US"/>
        </w:rPr>
        <w:t xml:space="preserve"> valid Tax Clearance Certificate</w:t>
      </w:r>
      <w:r w:rsidR="007F0B25">
        <w:rPr>
          <w:rFonts w:asciiTheme="minorHAnsi" w:eastAsiaTheme="minorHAnsi" w:hAnsiTheme="minorHAnsi" w:cstheme="minorBidi"/>
          <w:sz w:val="22"/>
          <w:szCs w:val="22"/>
          <w:lang w:val="en-US" w:eastAsia="en-US"/>
        </w:rPr>
        <w:t xml:space="preserve"> and Certificate of Insurance</w:t>
      </w:r>
      <w:r w:rsidR="00227C4C">
        <w:rPr>
          <w:rFonts w:asciiTheme="minorHAnsi" w:eastAsiaTheme="minorHAnsi" w:hAnsiTheme="minorHAnsi" w:cstheme="minorBidi"/>
          <w:sz w:val="22"/>
          <w:szCs w:val="22"/>
          <w:lang w:val="en-US" w:eastAsia="en-US"/>
        </w:rPr>
        <w:t>.</w:t>
      </w:r>
      <w:r w:rsidRPr="00227C4C">
        <w:rPr>
          <w:rFonts w:asciiTheme="minorHAnsi" w:eastAsiaTheme="minorHAnsi" w:hAnsiTheme="minorHAnsi" w:cstheme="minorBidi"/>
          <w:color w:val="FF0000"/>
          <w:sz w:val="22"/>
          <w:szCs w:val="22"/>
          <w:lang w:val="en-US" w:eastAsia="en-US"/>
        </w:rPr>
        <w:t xml:space="preserve"> </w:t>
      </w:r>
    </w:p>
    <w:p w14:paraId="3BA49942" w14:textId="12BDA99A" w:rsidR="00BF25B1" w:rsidRPr="00C76F7D" w:rsidRDefault="00BF25B1" w:rsidP="00227C4C">
      <w:pPr>
        <w:widowControl w:val="0"/>
        <w:numPr>
          <w:ilvl w:val="0"/>
          <w:numId w:val="31"/>
        </w:numPr>
        <w:spacing w:before="240" w:after="200" w:line="276" w:lineRule="auto"/>
        <w:ind w:left="714" w:hanging="357"/>
        <w:contextualSpacing/>
        <w:jc w:val="both"/>
        <w:rPr>
          <w:rFonts w:asciiTheme="minorHAnsi" w:eastAsiaTheme="minorHAnsi" w:hAnsiTheme="minorHAnsi" w:cstheme="minorBidi"/>
          <w:bCs/>
          <w:position w:val="-1"/>
          <w:sz w:val="22"/>
          <w:szCs w:val="22"/>
          <w:lang w:val="en-US" w:eastAsia="en-US"/>
        </w:rPr>
      </w:pPr>
      <w:r w:rsidRPr="00C76F7D">
        <w:rPr>
          <w:rFonts w:asciiTheme="minorHAnsi" w:eastAsiaTheme="minorHAnsi" w:hAnsiTheme="minorHAnsi" w:cstheme="minorBidi"/>
          <w:bCs/>
          <w:position w:val="-1"/>
          <w:sz w:val="22"/>
          <w:szCs w:val="22"/>
          <w:lang w:val="en-US" w:eastAsia="en-US"/>
        </w:rPr>
        <w:t xml:space="preserve">Bidders are reminded that TU Dublin reserves the right to cancel this </w:t>
      </w:r>
      <w:r w:rsidR="007F0B25">
        <w:rPr>
          <w:rFonts w:asciiTheme="minorHAnsi" w:eastAsiaTheme="minorHAnsi" w:hAnsiTheme="minorHAnsi" w:cstheme="minorBidi"/>
          <w:bCs/>
          <w:position w:val="-1"/>
          <w:sz w:val="22"/>
          <w:szCs w:val="22"/>
          <w:lang w:val="en-US" w:eastAsia="en-US"/>
        </w:rPr>
        <w:t>c</w:t>
      </w:r>
      <w:r w:rsidRPr="00C76F7D">
        <w:rPr>
          <w:rFonts w:asciiTheme="minorHAnsi" w:eastAsiaTheme="minorHAnsi" w:hAnsiTheme="minorHAnsi" w:cstheme="minorBidi"/>
          <w:bCs/>
          <w:position w:val="-1"/>
          <w:sz w:val="22"/>
          <w:szCs w:val="22"/>
          <w:lang w:val="en-US" w:eastAsia="en-US"/>
        </w:rPr>
        <w:t>ompetition at any stage prior to a formal P</w:t>
      </w:r>
      <w:r w:rsidR="00687401" w:rsidRPr="00C76F7D">
        <w:rPr>
          <w:rFonts w:asciiTheme="minorHAnsi" w:eastAsiaTheme="minorHAnsi" w:hAnsiTheme="minorHAnsi" w:cstheme="minorBidi"/>
          <w:bCs/>
          <w:position w:val="-1"/>
          <w:sz w:val="22"/>
          <w:szCs w:val="22"/>
          <w:lang w:val="en-US" w:eastAsia="en-US"/>
        </w:rPr>
        <w:t>urchas</w:t>
      </w:r>
      <w:r w:rsidR="00CD443A" w:rsidRPr="00C76F7D">
        <w:rPr>
          <w:rFonts w:asciiTheme="minorHAnsi" w:eastAsiaTheme="minorHAnsi" w:hAnsiTheme="minorHAnsi" w:cstheme="minorBidi"/>
          <w:bCs/>
          <w:position w:val="-1"/>
          <w:sz w:val="22"/>
          <w:szCs w:val="22"/>
          <w:lang w:val="en-US" w:eastAsia="en-US"/>
        </w:rPr>
        <w:t>e</w:t>
      </w:r>
      <w:r w:rsidR="00687401" w:rsidRPr="00C76F7D">
        <w:rPr>
          <w:rFonts w:asciiTheme="minorHAnsi" w:eastAsiaTheme="minorHAnsi" w:hAnsiTheme="minorHAnsi" w:cstheme="minorBidi"/>
          <w:bCs/>
          <w:position w:val="-1"/>
          <w:sz w:val="22"/>
          <w:szCs w:val="22"/>
          <w:lang w:val="en-US" w:eastAsia="en-US"/>
        </w:rPr>
        <w:t xml:space="preserve"> </w:t>
      </w:r>
      <w:r w:rsidRPr="00C76F7D">
        <w:rPr>
          <w:rFonts w:asciiTheme="minorHAnsi" w:eastAsiaTheme="minorHAnsi" w:hAnsiTheme="minorHAnsi" w:cstheme="minorBidi"/>
          <w:bCs/>
          <w:position w:val="-1"/>
          <w:sz w:val="22"/>
          <w:szCs w:val="22"/>
          <w:lang w:val="en-US" w:eastAsia="en-US"/>
        </w:rPr>
        <w:t>O</w:t>
      </w:r>
      <w:r w:rsidR="00687401" w:rsidRPr="00C76F7D">
        <w:rPr>
          <w:rFonts w:asciiTheme="minorHAnsi" w:eastAsiaTheme="minorHAnsi" w:hAnsiTheme="minorHAnsi" w:cstheme="minorBidi"/>
          <w:bCs/>
          <w:position w:val="-1"/>
          <w:sz w:val="22"/>
          <w:szCs w:val="22"/>
          <w:lang w:val="en-US" w:eastAsia="en-US"/>
        </w:rPr>
        <w:t>rder</w:t>
      </w:r>
      <w:r w:rsidRPr="00C76F7D">
        <w:rPr>
          <w:rFonts w:asciiTheme="minorHAnsi" w:eastAsiaTheme="minorHAnsi" w:hAnsiTheme="minorHAnsi" w:cstheme="minorBidi"/>
          <w:bCs/>
          <w:position w:val="-1"/>
          <w:sz w:val="22"/>
          <w:szCs w:val="22"/>
          <w:lang w:val="en-US" w:eastAsia="en-US"/>
        </w:rPr>
        <w:t xml:space="preserve"> being issued.</w:t>
      </w:r>
    </w:p>
    <w:p w14:paraId="349844CE" w14:textId="77777777" w:rsidR="00BF25B1" w:rsidRPr="006E4143" w:rsidRDefault="00BF25B1" w:rsidP="00BF25B1">
      <w:pPr>
        <w:spacing w:before="240" w:line="276" w:lineRule="auto"/>
        <w:jc w:val="both"/>
        <w:rPr>
          <w:rFonts w:asciiTheme="minorHAnsi" w:eastAsiaTheme="minorHAnsi" w:hAnsiTheme="minorHAnsi" w:cstheme="minorBidi"/>
          <w:bCs/>
          <w:position w:val="-1"/>
          <w:lang w:val="en-IE" w:eastAsia="en-US"/>
        </w:rPr>
      </w:pPr>
    </w:p>
    <w:p w14:paraId="509465C8" w14:textId="74F67A36" w:rsidR="00BF25B1" w:rsidRPr="0036269D" w:rsidRDefault="00397573" w:rsidP="00C76F7D">
      <w:pPr>
        <w:pStyle w:val="Heading2"/>
        <w:rPr>
          <w:lang w:val="en-US"/>
        </w:rPr>
      </w:pPr>
      <w:r>
        <w:rPr>
          <w:lang w:val="en-US"/>
        </w:rPr>
        <w:t>7</w:t>
      </w:r>
      <w:r w:rsidR="0036269D" w:rsidRPr="0036269D">
        <w:rPr>
          <w:lang w:val="en-US"/>
        </w:rPr>
        <w:t>.2</w:t>
      </w:r>
      <w:r w:rsidR="0036269D">
        <w:rPr>
          <w:lang w:val="en-US"/>
        </w:rPr>
        <w:t>.</w:t>
      </w:r>
      <w:r w:rsidR="0036269D" w:rsidRPr="0036269D">
        <w:rPr>
          <w:lang w:val="en-US"/>
        </w:rPr>
        <w:t xml:space="preserve">  </w:t>
      </w:r>
      <w:r w:rsidR="00BF25B1" w:rsidRPr="0036269D">
        <w:rPr>
          <w:lang w:val="en-US"/>
        </w:rPr>
        <w:t>Explanation of Award Criteria</w:t>
      </w:r>
    </w:p>
    <w:p w14:paraId="6811866A" w14:textId="77777777" w:rsidR="00BF25B1" w:rsidRPr="006E4143" w:rsidRDefault="00BF25B1" w:rsidP="00BF25B1">
      <w:pPr>
        <w:widowControl w:val="0"/>
        <w:autoSpaceDE w:val="0"/>
        <w:autoSpaceDN w:val="0"/>
        <w:adjustRightInd w:val="0"/>
        <w:spacing w:line="120" w:lineRule="auto"/>
        <w:ind w:left="851" w:right="11"/>
        <w:contextualSpacing/>
        <w:jc w:val="both"/>
        <w:rPr>
          <w:rFonts w:asciiTheme="minorHAnsi" w:eastAsiaTheme="minorHAnsi" w:hAnsiTheme="minorHAnsi" w:cstheme="minorBidi"/>
          <w:b/>
          <w:bCs/>
          <w:position w:val="-1"/>
          <w:sz w:val="6"/>
          <w:lang w:val="en-US" w:eastAsia="en-US"/>
        </w:rPr>
      </w:pPr>
    </w:p>
    <w:p w14:paraId="78DBCFB5" w14:textId="02BB4310" w:rsidR="000B3C4F" w:rsidRPr="00CA5798" w:rsidRDefault="00ED27BF" w:rsidP="000B3C4F">
      <w:pPr>
        <w:widowControl w:val="0"/>
        <w:numPr>
          <w:ilvl w:val="0"/>
          <w:numId w:val="5"/>
        </w:numPr>
        <w:shd w:val="clear" w:color="auto" w:fill="FFFFFF"/>
        <w:tabs>
          <w:tab w:val="left" w:pos="851"/>
        </w:tabs>
        <w:autoSpaceDE w:val="0"/>
        <w:autoSpaceDN w:val="0"/>
        <w:adjustRightInd w:val="0"/>
        <w:spacing w:after="200" w:line="276" w:lineRule="auto"/>
        <w:ind w:left="851" w:right="10" w:hanging="567"/>
        <w:contextualSpacing/>
        <w:jc w:val="both"/>
        <w:rPr>
          <w:rFonts w:asciiTheme="minorHAnsi" w:eastAsiaTheme="minorHAnsi" w:hAnsiTheme="minorHAnsi" w:cstheme="minorBidi"/>
          <w:bCs/>
          <w:color w:val="000099"/>
          <w:position w:val="-1"/>
          <w:lang w:val="en-US" w:eastAsia="en-US"/>
        </w:rPr>
      </w:pPr>
      <w:r w:rsidRPr="00EF0407">
        <w:rPr>
          <w:rFonts w:asciiTheme="minorHAnsi" w:eastAsiaTheme="minorHAnsi" w:hAnsiTheme="minorHAnsi" w:cstheme="minorBidi"/>
          <w:b/>
          <w:bCs/>
          <w:i/>
          <w:lang w:val="en-IE" w:eastAsia="en-US"/>
        </w:rPr>
        <w:t>Relevant Experience</w:t>
      </w:r>
      <w:r w:rsidR="00BF25B1" w:rsidRPr="006E4143">
        <w:rPr>
          <w:rFonts w:asciiTheme="minorHAnsi" w:eastAsiaTheme="minorHAnsi" w:hAnsiTheme="minorHAnsi" w:cstheme="minorBidi"/>
          <w:bCs/>
          <w:i/>
          <w:lang w:val="en-IE" w:eastAsia="en-US"/>
        </w:rPr>
        <w:t xml:space="preserve"> </w:t>
      </w:r>
      <w:r w:rsidR="00BF25B1" w:rsidRPr="006E4143">
        <w:rPr>
          <w:rFonts w:asciiTheme="minorHAnsi" w:eastAsiaTheme="minorHAnsi" w:hAnsiTheme="minorHAnsi" w:cstheme="minorBidi"/>
          <w:bCs/>
          <w:lang w:val="en-IE" w:eastAsia="en-US"/>
        </w:rPr>
        <w:t xml:space="preserve">refers to the availability and relevant expertise of the </w:t>
      </w:r>
      <w:r w:rsidR="00BF25B1" w:rsidRPr="006E4143">
        <w:rPr>
          <w:rFonts w:asciiTheme="minorHAnsi" w:eastAsiaTheme="minorHAnsi" w:hAnsiTheme="minorHAnsi" w:cstheme="minorBidi"/>
          <w:bCs/>
          <w:position w:val="-1"/>
          <w:lang w:val="en-IE" w:eastAsia="en-US"/>
        </w:rPr>
        <w:t>staff member</w:t>
      </w:r>
      <w:r w:rsidR="00BF25B1" w:rsidRPr="006E4143">
        <w:rPr>
          <w:rFonts w:asciiTheme="minorHAnsi" w:eastAsiaTheme="minorHAnsi" w:hAnsiTheme="minorHAnsi" w:cstheme="minorBidi"/>
          <w:bCs/>
          <w:lang w:val="en-IE" w:eastAsia="en-US"/>
        </w:rPr>
        <w:t xml:space="preserve"> p</w:t>
      </w:r>
      <w:bookmarkStart w:id="1" w:name="OLE_LINK5"/>
      <w:bookmarkStart w:id="2" w:name="OLE_LINK6"/>
      <w:r w:rsidR="00BF25B1" w:rsidRPr="006E4143">
        <w:rPr>
          <w:rFonts w:asciiTheme="minorHAnsi" w:eastAsiaTheme="minorHAnsi" w:hAnsiTheme="minorHAnsi" w:cstheme="minorBidi"/>
          <w:bCs/>
          <w:lang w:val="en-IE" w:eastAsia="en-US"/>
        </w:rPr>
        <w:t>roposed to deliver the Services, particularly in ter</w:t>
      </w:r>
      <w:r w:rsidR="005A7C22">
        <w:rPr>
          <w:rFonts w:asciiTheme="minorHAnsi" w:eastAsiaTheme="minorHAnsi" w:hAnsiTheme="minorHAnsi" w:cstheme="minorBidi"/>
          <w:bCs/>
          <w:lang w:val="en-IE" w:eastAsia="en-US"/>
        </w:rPr>
        <w:t>ms of their experience and understanding of</w:t>
      </w:r>
      <w:r w:rsidR="008B0230" w:rsidRPr="006E4143">
        <w:rPr>
          <w:rFonts w:asciiTheme="minorHAnsi" w:eastAsiaTheme="minorHAnsi" w:hAnsiTheme="minorHAnsi" w:cstheme="minorBidi"/>
          <w:bCs/>
          <w:lang w:val="en-IE" w:eastAsia="en-US"/>
        </w:rPr>
        <w:t xml:space="preserve"> </w:t>
      </w:r>
      <w:r w:rsidR="00BF25B1" w:rsidRPr="006E4143">
        <w:rPr>
          <w:rFonts w:asciiTheme="minorHAnsi" w:eastAsiaTheme="minorHAnsi" w:hAnsiTheme="minorHAnsi" w:cstheme="minorBidi"/>
          <w:bCs/>
          <w:lang w:val="en-IE" w:eastAsia="en-US"/>
        </w:rPr>
        <w:t>H</w:t>
      </w:r>
      <w:r w:rsidR="008B0230" w:rsidRPr="006E4143">
        <w:rPr>
          <w:rFonts w:asciiTheme="minorHAnsi" w:eastAsiaTheme="minorHAnsi" w:hAnsiTheme="minorHAnsi" w:cstheme="minorBidi"/>
          <w:bCs/>
          <w:lang w:val="en-IE" w:eastAsia="en-US"/>
        </w:rPr>
        <w:t xml:space="preserve">igher </w:t>
      </w:r>
      <w:r w:rsidR="00BF25B1" w:rsidRPr="006E4143">
        <w:rPr>
          <w:rFonts w:asciiTheme="minorHAnsi" w:eastAsiaTheme="minorHAnsi" w:hAnsiTheme="minorHAnsi" w:cstheme="minorBidi"/>
          <w:bCs/>
          <w:lang w:val="en-IE" w:eastAsia="en-US"/>
        </w:rPr>
        <w:t>E</w:t>
      </w:r>
      <w:r w:rsidR="008B0230" w:rsidRPr="006E4143">
        <w:rPr>
          <w:rFonts w:asciiTheme="minorHAnsi" w:eastAsiaTheme="minorHAnsi" w:hAnsiTheme="minorHAnsi" w:cstheme="minorBidi"/>
          <w:bCs/>
          <w:lang w:val="en-IE" w:eastAsia="en-US"/>
        </w:rPr>
        <w:t xml:space="preserve">ducation </w:t>
      </w:r>
      <w:r w:rsidR="00BF25B1" w:rsidRPr="006E4143">
        <w:rPr>
          <w:rFonts w:asciiTheme="minorHAnsi" w:eastAsiaTheme="minorHAnsi" w:hAnsiTheme="minorHAnsi" w:cstheme="minorBidi"/>
          <w:bCs/>
          <w:lang w:val="en-IE" w:eastAsia="en-US"/>
        </w:rPr>
        <w:t>I</w:t>
      </w:r>
      <w:r w:rsidR="008B0230" w:rsidRPr="006E4143">
        <w:rPr>
          <w:rFonts w:asciiTheme="minorHAnsi" w:eastAsiaTheme="minorHAnsi" w:hAnsiTheme="minorHAnsi" w:cstheme="minorBidi"/>
          <w:bCs/>
          <w:lang w:val="en-IE" w:eastAsia="en-US"/>
        </w:rPr>
        <w:t>nstitution</w:t>
      </w:r>
      <w:r w:rsidR="00BF25B1" w:rsidRPr="006E4143">
        <w:rPr>
          <w:rFonts w:asciiTheme="minorHAnsi" w:eastAsiaTheme="minorHAnsi" w:hAnsiTheme="minorHAnsi" w:cstheme="minorBidi"/>
          <w:bCs/>
          <w:lang w:val="en-IE" w:eastAsia="en-US"/>
        </w:rPr>
        <w:t>-Community partnerships,</w:t>
      </w:r>
      <w:r w:rsidR="009F2342">
        <w:rPr>
          <w:rFonts w:asciiTheme="minorHAnsi" w:eastAsiaTheme="minorHAnsi" w:hAnsiTheme="minorHAnsi" w:cstheme="minorBidi"/>
          <w:bCs/>
          <w:lang w:val="en-IE" w:eastAsia="en-US"/>
        </w:rPr>
        <w:t xml:space="preserve"> including governance, </w:t>
      </w:r>
      <w:r w:rsidR="00BF25B1" w:rsidRPr="006E4143">
        <w:rPr>
          <w:rFonts w:asciiTheme="minorHAnsi" w:eastAsiaTheme="minorHAnsi" w:hAnsiTheme="minorHAnsi" w:cstheme="minorBidi"/>
          <w:bCs/>
          <w:lang w:val="en-IE" w:eastAsia="en-US"/>
        </w:rPr>
        <w:t>evaluation and ex</w:t>
      </w:r>
      <w:r w:rsidR="008B0230" w:rsidRPr="006E4143">
        <w:rPr>
          <w:rFonts w:asciiTheme="minorHAnsi" w:eastAsiaTheme="minorHAnsi" w:hAnsiTheme="minorHAnsi" w:cstheme="minorBidi"/>
          <w:bCs/>
          <w:lang w:val="en-IE" w:eastAsia="en-US"/>
        </w:rPr>
        <w:t xml:space="preserve">perience </w:t>
      </w:r>
      <w:r w:rsidR="00BF25B1" w:rsidRPr="006E4143">
        <w:rPr>
          <w:rFonts w:asciiTheme="minorHAnsi" w:eastAsiaTheme="minorHAnsi" w:hAnsiTheme="minorHAnsi" w:cstheme="minorBidi"/>
          <w:bCs/>
          <w:lang w:val="en-IE" w:eastAsia="en-US"/>
        </w:rPr>
        <w:t>working in partnership with a range of organisations and sectors including community organisations and la</w:t>
      </w:r>
      <w:r w:rsidR="008B0230" w:rsidRPr="006E4143">
        <w:rPr>
          <w:rFonts w:asciiTheme="minorHAnsi" w:eastAsiaTheme="minorHAnsi" w:hAnsiTheme="minorHAnsi" w:cstheme="minorBidi"/>
          <w:bCs/>
          <w:lang w:val="en-IE" w:eastAsia="en-US"/>
        </w:rPr>
        <w:t>r</w:t>
      </w:r>
      <w:r w:rsidR="00BF25B1" w:rsidRPr="006E4143">
        <w:rPr>
          <w:rFonts w:asciiTheme="minorHAnsi" w:eastAsiaTheme="minorHAnsi" w:hAnsiTheme="minorHAnsi" w:cstheme="minorBidi"/>
          <w:bCs/>
          <w:lang w:val="en-IE" w:eastAsia="en-US"/>
        </w:rPr>
        <w:t xml:space="preserve">ger statutory bodies. The availability of proposed resources to deliver the </w:t>
      </w:r>
      <w:r w:rsidR="00C51226">
        <w:rPr>
          <w:rFonts w:asciiTheme="minorHAnsi" w:eastAsiaTheme="minorHAnsi" w:hAnsiTheme="minorHAnsi" w:cstheme="minorBidi"/>
          <w:bCs/>
          <w:lang w:val="en-IE" w:eastAsia="en-US"/>
        </w:rPr>
        <w:t>s</w:t>
      </w:r>
      <w:r w:rsidR="00BF25B1" w:rsidRPr="006E4143">
        <w:rPr>
          <w:rFonts w:asciiTheme="minorHAnsi" w:eastAsiaTheme="minorHAnsi" w:hAnsiTheme="minorHAnsi" w:cstheme="minorBidi"/>
          <w:bCs/>
          <w:lang w:val="en-IE" w:eastAsia="en-US"/>
        </w:rPr>
        <w:t xml:space="preserve">ervices will also be assessed </w:t>
      </w:r>
      <w:r w:rsidR="00CC02F0" w:rsidRPr="006E4143">
        <w:rPr>
          <w:rFonts w:asciiTheme="minorHAnsi" w:eastAsiaTheme="minorHAnsi" w:hAnsiTheme="minorHAnsi" w:cstheme="minorBidi"/>
          <w:bCs/>
          <w:lang w:val="en-IE" w:eastAsia="en-US"/>
        </w:rPr>
        <w:t xml:space="preserve">and </w:t>
      </w:r>
      <w:r w:rsidR="00BF25B1" w:rsidRPr="006E4143">
        <w:rPr>
          <w:rFonts w:asciiTheme="minorHAnsi" w:eastAsiaTheme="minorHAnsi" w:hAnsiTheme="minorHAnsi" w:cstheme="minorBidi"/>
          <w:bCs/>
          <w:lang w:val="en-IE" w:eastAsia="en-US"/>
        </w:rPr>
        <w:t xml:space="preserve">confirmation of the ability of the supplier to provide the services </w:t>
      </w:r>
      <w:r w:rsidR="00BF25B1" w:rsidRPr="006E4143">
        <w:rPr>
          <w:rFonts w:asciiTheme="minorHAnsi" w:eastAsiaTheme="minorHAnsi" w:hAnsiTheme="minorHAnsi"/>
          <w:bCs/>
          <w:position w:val="-1"/>
          <w:lang w:val="en-US" w:eastAsia="en-US"/>
        </w:rPr>
        <w:t>for the duration of the project is required</w:t>
      </w:r>
      <w:r w:rsidR="00CA5798">
        <w:rPr>
          <w:rFonts w:asciiTheme="minorHAnsi" w:eastAsiaTheme="minorHAnsi" w:hAnsiTheme="minorHAnsi"/>
          <w:bCs/>
          <w:position w:val="-1"/>
          <w:lang w:val="en-US" w:eastAsia="en-US"/>
        </w:rPr>
        <w:t xml:space="preserve">. </w:t>
      </w:r>
    </w:p>
    <w:p w14:paraId="65087874" w14:textId="2A632E91" w:rsidR="00CA5798" w:rsidRPr="00CA5798" w:rsidRDefault="00CA5798" w:rsidP="00CA5798">
      <w:pPr>
        <w:widowControl w:val="0"/>
        <w:shd w:val="clear" w:color="auto" w:fill="FFFFFF"/>
        <w:tabs>
          <w:tab w:val="left" w:pos="851"/>
        </w:tabs>
        <w:autoSpaceDE w:val="0"/>
        <w:autoSpaceDN w:val="0"/>
        <w:adjustRightInd w:val="0"/>
        <w:spacing w:line="276" w:lineRule="auto"/>
        <w:ind w:left="851" w:right="10"/>
        <w:jc w:val="both"/>
        <w:rPr>
          <w:rFonts w:asciiTheme="minorHAnsi" w:hAnsiTheme="minorHAnsi" w:cstheme="minorHAnsi"/>
          <w:bCs/>
          <w:position w:val="-1"/>
          <w:lang w:val="en-US"/>
        </w:rPr>
      </w:pPr>
      <w:r w:rsidRPr="00CA5798">
        <w:rPr>
          <w:rFonts w:asciiTheme="minorHAnsi" w:hAnsiTheme="minorHAnsi" w:cstheme="minorHAnsi"/>
          <w:bCs/>
          <w:position w:val="-1"/>
          <w:lang w:val="en-US"/>
        </w:rPr>
        <w:t>Relevant experience will be assessed using cover letter, CV(s) and references. Bidders are also asked to submit an example of a previous evaluation completed.</w:t>
      </w:r>
    </w:p>
    <w:p w14:paraId="39F57CD0" w14:textId="10DF0968" w:rsidR="000B3C4F" w:rsidRPr="00CA5798" w:rsidRDefault="000B3C4F" w:rsidP="00CA5798">
      <w:pPr>
        <w:widowControl w:val="0"/>
        <w:numPr>
          <w:ilvl w:val="0"/>
          <w:numId w:val="5"/>
        </w:numPr>
        <w:shd w:val="clear" w:color="auto" w:fill="FFFFFF"/>
        <w:tabs>
          <w:tab w:val="left" w:pos="851"/>
        </w:tabs>
        <w:autoSpaceDE w:val="0"/>
        <w:autoSpaceDN w:val="0"/>
        <w:adjustRightInd w:val="0"/>
        <w:spacing w:after="200" w:line="276" w:lineRule="auto"/>
        <w:ind w:left="851" w:right="10" w:hanging="567"/>
        <w:contextualSpacing/>
        <w:jc w:val="both"/>
        <w:rPr>
          <w:rFonts w:asciiTheme="minorHAnsi" w:eastAsiaTheme="minorHAnsi" w:hAnsiTheme="minorHAnsi" w:cstheme="minorBidi"/>
          <w:bCs/>
          <w:color w:val="000099"/>
          <w:position w:val="-1"/>
          <w:lang w:val="en-US" w:eastAsia="en-US"/>
        </w:rPr>
      </w:pPr>
      <w:r w:rsidRPr="000B3C4F">
        <w:rPr>
          <w:rFonts w:asciiTheme="minorHAnsi" w:eastAsiaTheme="minorHAnsi" w:hAnsiTheme="minorHAnsi" w:cstheme="minorBidi"/>
          <w:b/>
          <w:bCs/>
          <w:i/>
          <w:position w:val="-1"/>
          <w:lang w:val="en-US" w:eastAsia="en-US"/>
        </w:rPr>
        <w:t>Quality of Plan</w:t>
      </w:r>
      <w:r w:rsidRPr="000B3C4F">
        <w:rPr>
          <w:rFonts w:asciiTheme="minorHAnsi" w:eastAsiaTheme="minorHAnsi" w:hAnsiTheme="minorHAnsi" w:cstheme="minorBidi"/>
          <w:bCs/>
          <w:i/>
          <w:position w:val="-1"/>
          <w:lang w:val="en-US" w:eastAsia="en-US"/>
        </w:rPr>
        <w:t xml:space="preserve"> </w:t>
      </w:r>
      <w:r w:rsidRPr="000B3C4F">
        <w:rPr>
          <w:rFonts w:asciiTheme="minorHAnsi" w:eastAsiaTheme="minorHAnsi" w:hAnsiTheme="minorHAnsi" w:cstheme="minorBidi"/>
          <w:bCs/>
          <w:position w:val="-1"/>
          <w:lang w:val="en-US" w:eastAsia="en-US"/>
        </w:rPr>
        <w:t xml:space="preserve">refers to </w:t>
      </w:r>
      <w:r w:rsidRPr="000B3C4F">
        <w:rPr>
          <w:rFonts w:asciiTheme="minorHAnsi" w:eastAsiaTheme="minorHAnsi" w:hAnsiTheme="minorHAnsi" w:cstheme="minorBidi"/>
          <w:bCs/>
          <w:lang w:val="en-IE" w:eastAsia="en-US"/>
        </w:rPr>
        <w:t xml:space="preserve">the quality of the </w:t>
      </w:r>
      <w:r w:rsidR="00227C4C">
        <w:rPr>
          <w:rFonts w:asciiTheme="minorHAnsi" w:eastAsiaTheme="minorHAnsi" w:hAnsiTheme="minorHAnsi" w:cstheme="minorBidi"/>
          <w:bCs/>
          <w:lang w:val="en-IE" w:eastAsia="en-US"/>
        </w:rPr>
        <w:t xml:space="preserve">proposed </w:t>
      </w:r>
      <w:r w:rsidRPr="000B3C4F">
        <w:rPr>
          <w:rFonts w:asciiTheme="minorHAnsi" w:eastAsiaTheme="minorHAnsi" w:hAnsiTheme="minorHAnsi" w:cstheme="minorBidi"/>
          <w:bCs/>
          <w:lang w:val="en-IE" w:eastAsia="en-US"/>
        </w:rPr>
        <w:t>plan and method the bidder proposes to deliver the services (maximum of 2 A4 pages).</w:t>
      </w:r>
      <w:r w:rsidR="00CA5798">
        <w:rPr>
          <w:rFonts w:asciiTheme="minorHAnsi" w:eastAsiaTheme="minorHAnsi" w:hAnsiTheme="minorHAnsi" w:cstheme="minorBidi"/>
          <w:bCs/>
          <w:lang w:val="en-IE" w:eastAsia="en-US"/>
        </w:rPr>
        <w:t xml:space="preserve">  </w:t>
      </w:r>
      <w:r w:rsidR="00CA5798" w:rsidRPr="00CA5798">
        <w:rPr>
          <w:rFonts w:asciiTheme="minorHAnsi" w:eastAsiaTheme="minorHAnsi" w:hAnsiTheme="minorHAnsi" w:cstheme="minorBidi"/>
          <w:bCs/>
          <w:lang w:val="en-IE" w:eastAsia="en-US"/>
        </w:rPr>
        <w:t>Quotations will be evaluated in terms of the extent to which they demonstrate their ability to meet the stated requirements of TU Dublin.</w:t>
      </w:r>
    </w:p>
    <w:p w14:paraId="50D77FD3" w14:textId="307607EB" w:rsidR="00BF25B1" w:rsidRPr="00CA5798" w:rsidRDefault="000B3C4F" w:rsidP="0019146A">
      <w:pPr>
        <w:widowControl w:val="0"/>
        <w:numPr>
          <w:ilvl w:val="0"/>
          <w:numId w:val="5"/>
        </w:numPr>
        <w:shd w:val="clear" w:color="auto" w:fill="FFFFFF"/>
        <w:tabs>
          <w:tab w:val="left" w:pos="851"/>
        </w:tabs>
        <w:autoSpaceDE w:val="0"/>
        <w:autoSpaceDN w:val="0"/>
        <w:adjustRightInd w:val="0"/>
        <w:spacing w:after="200" w:line="276" w:lineRule="auto"/>
        <w:ind w:left="851" w:right="10" w:hanging="567"/>
        <w:contextualSpacing/>
        <w:jc w:val="both"/>
        <w:rPr>
          <w:rFonts w:asciiTheme="minorHAnsi" w:eastAsiaTheme="minorHAnsi" w:hAnsiTheme="minorHAnsi" w:cstheme="minorBidi"/>
          <w:bCs/>
          <w:color w:val="000099"/>
          <w:position w:val="-1"/>
          <w:lang w:val="en-US" w:eastAsia="en-US"/>
        </w:rPr>
      </w:pPr>
      <w:r w:rsidRPr="00CA5798">
        <w:rPr>
          <w:rFonts w:asciiTheme="minorHAnsi" w:eastAsiaTheme="minorHAnsi" w:hAnsiTheme="minorHAnsi" w:cstheme="minorBidi"/>
          <w:b/>
          <w:bCs/>
          <w:i/>
          <w:lang w:val="en-IE" w:eastAsia="en-US"/>
        </w:rPr>
        <w:t>Cost</w:t>
      </w:r>
      <w:r w:rsidRPr="00CA5798">
        <w:rPr>
          <w:rFonts w:asciiTheme="minorHAnsi" w:eastAsiaTheme="minorHAnsi" w:hAnsiTheme="minorHAnsi" w:cstheme="minorBidi"/>
          <w:b/>
          <w:bCs/>
          <w:lang w:val="en-IE" w:eastAsia="en-US"/>
        </w:rPr>
        <w:t xml:space="preserve"> </w:t>
      </w:r>
      <w:r w:rsidRPr="00CA5798">
        <w:rPr>
          <w:rFonts w:asciiTheme="minorHAnsi" w:eastAsiaTheme="minorHAnsi" w:hAnsiTheme="minorHAnsi" w:cstheme="minorBidi"/>
          <w:bCs/>
          <w:lang w:val="en-IE" w:eastAsia="en-US"/>
        </w:rPr>
        <w:t>means the daily rate quoted inclusive of all fees, charges and expenses</w:t>
      </w:r>
      <w:r w:rsidRPr="000B3C4F">
        <w:rPr>
          <w:rFonts w:asciiTheme="minorHAnsi" w:eastAsiaTheme="minorHAnsi" w:hAnsiTheme="minorHAnsi" w:cstheme="minorBidi"/>
          <w:bCs/>
          <w:lang w:val="en-IE" w:eastAsia="en-US"/>
        </w:rPr>
        <w:t xml:space="preserve"> (if any) associated with the delivery of the Services and exclusive of VAT.</w:t>
      </w:r>
      <w:r w:rsidR="00CA5798">
        <w:rPr>
          <w:rFonts w:asciiTheme="minorHAnsi" w:eastAsiaTheme="minorHAnsi" w:hAnsiTheme="minorHAnsi" w:cstheme="minorBidi"/>
          <w:bCs/>
          <w:color w:val="000099"/>
          <w:position w:val="-1"/>
          <w:lang w:val="en-US" w:eastAsia="en-US"/>
        </w:rPr>
        <w:t xml:space="preserve"> </w:t>
      </w:r>
      <w:r w:rsidR="0019146A" w:rsidRPr="00CA5798">
        <w:rPr>
          <w:rFonts w:asciiTheme="minorHAnsi" w:eastAsiaTheme="minorHAnsi" w:hAnsiTheme="minorHAnsi" w:cstheme="minorBidi"/>
          <w:bCs/>
          <w:lang w:val="en-IE" w:eastAsia="en-US"/>
        </w:rPr>
        <w:t xml:space="preserve">The Bidder with the </w:t>
      </w:r>
      <w:r w:rsidR="00BF25B1" w:rsidRPr="00CA5798">
        <w:rPr>
          <w:rFonts w:asciiTheme="minorHAnsi" w:eastAsiaTheme="minorHAnsi" w:hAnsiTheme="minorHAnsi" w:cstheme="minorBidi"/>
          <w:bCs/>
          <w:position w:val="-1"/>
          <w:lang w:val="en-IE" w:eastAsia="en-US"/>
        </w:rPr>
        <w:t>lowest</w:t>
      </w:r>
      <w:r w:rsidR="0019146A" w:rsidRPr="00CA5798">
        <w:rPr>
          <w:rFonts w:asciiTheme="minorHAnsi" w:eastAsiaTheme="minorHAnsi" w:hAnsiTheme="minorHAnsi" w:cstheme="minorBidi"/>
          <w:bCs/>
          <w:position w:val="-1"/>
          <w:lang w:val="en-IE" w:eastAsia="en-US"/>
        </w:rPr>
        <w:t xml:space="preserve"> cost </w:t>
      </w:r>
      <w:r w:rsidR="0019146A" w:rsidRPr="00CA5798">
        <w:rPr>
          <w:rFonts w:asciiTheme="minorHAnsi" w:eastAsiaTheme="minorHAnsi" w:hAnsiTheme="minorHAnsi" w:cstheme="minorBidi"/>
          <w:bCs/>
          <w:lang w:val="en-IE" w:eastAsia="en-US"/>
        </w:rPr>
        <w:t xml:space="preserve">shall be awarded the maximum score available under this criterion. </w:t>
      </w:r>
      <w:r w:rsidR="00BF25B1" w:rsidRPr="00CA5798">
        <w:rPr>
          <w:rFonts w:asciiTheme="minorHAnsi" w:eastAsiaTheme="minorHAnsi" w:hAnsiTheme="minorHAnsi" w:cstheme="minorBidi"/>
          <w:bCs/>
          <w:lang w:val="en-IE" w:eastAsia="en-US"/>
        </w:rPr>
        <w:t xml:space="preserve"> </w:t>
      </w:r>
    </w:p>
    <w:p w14:paraId="34B29D50" w14:textId="77777777" w:rsidR="00051496" w:rsidRPr="004224A6" w:rsidRDefault="00051496" w:rsidP="00BF25B1">
      <w:pPr>
        <w:spacing w:after="120"/>
        <w:ind w:left="2410" w:right="-20"/>
        <w:rPr>
          <w:rFonts w:asciiTheme="minorHAnsi" w:eastAsiaTheme="minorHAnsi" w:hAnsiTheme="minorHAnsi" w:cstheme="minorBidi"/>
          <w:lang w:val="en-IE" w:eastAsia="en-US"/>
        </w:rPr>
      </w:pPr>
    </w:p>
    <w:p w14:paraId="350AFA9C" w14:textId="77777777" w:rsidR="005A7C22" w:rsidRPr="00051496" w:rsidRDefault="005A7C22" w:rsidP="005A7C22">
      <w:pPr>
        <w:widowControl w:val="0"/>
        <w:shd w:val="clear" w:color="auto" w:fill="FFFFFF"/>
        <w:tabs>
          <w:tab w:val="left" w:pos="851"/>
        </w:tabs>
        <w:autoSpaceDE w:val="0"/>
        <w:autoSpaceDN w:val="0"/>
        <w:adjustRightInd w:val="0"/>
        <w:spacing w:after="200" w:line="276" w:lineRule="auto"/>
        <w:ind w:right="10"/>
        <w:contextualSpacing/>
        <w:jc w:val="both"/>
        <w:rPr>
          <w:rFonts w:asciiTheme="minorHAnsi" w:eastAsiaTheme="minorHAnsi" w:hAnsiTheme="minorHAnsi" w:cstheme="minorBidi"/>
          <w:b/>
          <w:bCs/>
          <w:color w:val="FF0000"/>
          <w:position w:val="-1"/>
          <w:lang w:val="en-US" w:eastAsia="en-US"/>
        </w:rPr>
      </w:pPr>
    </w:p>
    <w:bookmarkEnd w:id="1"/>
    <w:bookmarkEnd w:id="2"/>
    <w:p w14:paraId="020405D6" w14:textId="77777777" w:rsidR="00E73606" w:rsidRDefault="00E73606" w:rsidP="007704CC">
      <w:pPr>
        <w:pStyle w:val="Heading2"/>
        <w:rPr>
          <w:lang w:val="en-IE" w:eastAsia="en-US"/>
        </w:rPr>
      </w:pPr>
    </w:p>
    <w:p w14:paraId="42E0EF92" w14:textId="27A9A47C" w:rsidR="0097698F" w:rsidRPr="0097698F" w:rsidRDefault="0097698F" w:rsidP="00EF0407">
      <w:pPr>
        <w:pStyle w:val="Heading1"/>
        <w:numPr>
          <w:ilvl w:val="0"/>
          <w:numId w:val="30"/>
        </w:numPr>
        <w:rPr>
          <w:lang w:val="en-IE" w:eastAsia="en-US"/>
        </w:rPr>
      </w:pPr>
      <w:r w:rsidRPr="0097698F">
        <w:rPr>
          <w:lang w:val="en-IE" w:eastAsia="en-US"/>
        </w:rPr>
        <w:t>R</w:t>
      </w:r>
      <w:r w:rsidR="00EF0407">
        <w:rPr>
          <w:lang w:val="en-IE" w:eastAsia="en-US"/>
        </w:rPr>
        <w:t>EQUIREMENTS OF THE TENDER WINNER</w:t>
      </w:r>
    </w:p>
    <w:p w14:paraId="7FFE5EDC" w14:textId="11379C61" w:rsidR="0097698F" w:rsidRPr="0097698F" w:rsidRDefault="0097698F" w:rsidP="00233EFC">
      <w:pPr>
        <w:spacing w:before="240" w:after="200" w:line="360" w:lineRule="auto"/>
        <w:rPr>
          <w:rFonts w:asciiTheme="minorHAnsi" w:eastAsiaTheme="minorEastAsia" w:hAnsiTheme="minorHAnsi" w:cstheme="minorBidi"/>
          <w:sz w:val="22"/>
          <w:szCs w:val="22"/>
          <w:lang w:val="en-IE" w:eastAsia="en-US"/>
        </w:rPr>
      </w:pPr>
      <w:r w:rsidRPr="0097698F">
        <w:rPr>
          <w:rFonts w:asciiTheme="minorHAnsi" w:eastAsiaTheme="minorEastAsia" w:hAnsiTheme="minorHAnsi" w:cstheme="minorBidi"/>
          <w:sz w:val="22"/>
          <w:szCs w:val="22"/>
          <w:lang w:val="en-IE" w:eastAsia="en-US"/>
        </w:rPr>
        <w:t>The successful</w:t>
      </w:r>
      <w:r w:rsidR="004309B9">
        <w:rPr>
          <w:rFonts w:asciiTheme="minorHAnsi" w:eastAsiaTheme="minorEastAsia" w:hAnsiTheme="minorHAnsi" w:cstheme="minorBidi"/>
          <w:sz w:val="22"/>
          <w:szCs w:val="22"/>
          <w:lang w:val="en-IE" w:eastAsia="en-US"/>
        </w:rPr>
        <w:t xml:space="preserve"> bidder</w:t>
      </w:r>
      <w:r w:rsidRPr="0097698F">
        <w:rPr>
          <w:rFonts w:asciiTheme="minorHAnsi" w:eastAsiaTheme="minorEastAsia" w:hAnsiTheme="minorHAnsi" w:cstheme="minorBidi"/>
          <w:sz w:val="22"/>
          <w:szCs w:val="22"/>
          <w:lang w:val="en-IE" w:eastAsia="en-US"/>
        </w:rPr>
        <w:t xml:space="preserve"> will produce all the deliverables above on time as agreed wi</w:t>
      </w:r>
      <w:r w:rsidR="00E73606">
        <w:rPr>
          <w:rFonts w:asciiTheme="minorHAnsi" w:eastAsiaTheme="minorEastAsia" w:hAnsiTheme="minorHAnsi" w:cstheme="minorBidi"/>
          <w:sz w:val="22"/>
          <w:szCs w:val="22"/>
          <w:lang w:val="en-IE" w:eastAsia="en-US"/>
        </w:rPr>
        <w:t>th TU Dublin</w:t>
      </w:r>
      <w:r w:rsidRPr="0097698F">
        <w:rPr>
          <w:rFonts w:asciiTheme="minorHAnsi" w:eastAsiaTheme="minorEastAsia" w:hAnsiTheme="minorHAnsi" w:cstheme="minorBidi"/>
          <w:sz w:val="22"/>
          <w:szCs w:val="22"/>
          <w:lang w:val="en-IE" w:eastAsia="en-US"/>
        </w:rPr>
        <w:t xml:space="preserve">. They will liaise with </w:t>
      </w:r>
      <w:r w:rsidR="00E73606">
        <w:rPr>
          <w:rFonts w:asciiTheme="minorHAnsi" w:eastAsiaTheme="minorEastAsia" w:hAnsiTheme="minorHAnsi" w:cstheme="minorBidi"/>
          <w:sz w:val="22"/>
          <w:szCs w:val="22"/>
          <w:lang w:val="en-IE" w:eastAsia="en-US"/>
        </w:rPr>
        <w:t>TU Dublin PATH 3</w:t>
      </w:r>
      <w:r w:rsidRPr="0097698F">
        <w:rPr>
          <w:rFonts w:asciiTheme="minorHAnsi" w:eastAsiaTheme="minorEastAsia" w:hAnsiTheme="minorHAnsi" w:cstheme="minorBidi"/>
          <w:sz w:val="22"/>
          <w:szCs w:val="22"/>
          <w:lang w:val="en-IE" w:eastAsia="en-US"/>
        </w:rPr>
        <w:t xml:space="preserve"> staff on a regular basis to facilitate smooth </w:t>
      </w:r>
      <w:r w:rsidR="006B5F5E">
        <w:rPr>
          <w:rFonts w:asciiTheme="minorHAnsi" w:eastAsiaTheme="minorEastAsia" w:hAnsiTheme="minorHAnsi" w:cstheme="minorBidi"/>
          <w:sz w:val="22"/>
          <w:szCs w:val="22"/>
          <w:lang w:val="en-IE" w:eastAsia="en-US"/>
        </w:rPr>
        <w:t xml:space="preserve">delivery of the </w:t>
      </w:r>
      <w:r w:rsidR="00CA5798">
        <w:rPr>
          <w:rFonts w:asciiTheme="minorHAnsi" w:eastAsiaTheme="minorEastAsia" w:hAnsiTheme="minorHAnsi" w:cstheme="minorBidi"/>
          <w:sz w:val="22"/>
          <w:szCs w:val="22"/>
          <w:lang w:val="en-IE" w:eastAsia="en-US"/>
        </w:rPr>
        <w:t>work</w:t>
      </w:r>
      <w:r w:rsidR="006B5F5E">
        <w:rPr>
          <w:rFonts w:asciiTheme="minorHAnsi" w:eastAsiaTheme="minorEastAsia" w:hAnsiTheme="minorHAnsi" w:cstheme="minorBidi"/>
          <w:sz w:val="22"/>
          <w:szCs w:val="22"/>
          <w:lang w:val="en-IE" w:eastAsia="en-US"/>
        </w:rPr>
        <w:t>.</w:t>
      </w:r>
    </w:p>
    <w:p w14:paraId="5C8A0F96" w14:textId="1D76F980" w:rsidR="0097698F" w:rsidRDefault="0097698F" w:rsidP="00233EFC">
      <w:pPr>
        <w:spacing w:after="200" w:line="360" w:lineRule="auto"/>
        <w:rPr>
          <w:rFonts w:asciiTheme="minorHAnsi" w:eastAsiaTheme="minorEastAsia" w:hAnsiTheme="minorHAnsi" w:cstheme="minorBidi"/>
          <w:sz w:val="22"/>
          <w:szCs w:val="22"/>
          <w:lang w:val="en-IE" w:eastAsia="en-US"/>
        </w:rPr>
      </w:pPr>
      <w:r w:rsidRPr="0097698F">
        <w:rPr>
          <w:rFonts w:asciiTheme="minorHAnsi" w:eastAsiaTheme="minorEastAsia" w:hAnsiTheme="minorHAnsi" w:cstheme="minorBidi"/>
          <w:sz w:val="22"/>
          <w:szCs w:val="22"/>
          <w:lang w:val="en-IE" w:eastAsia="en-US"/>
        </w:rPr>
        <w:t xml:space="preserve">They will complete a due diligence process and sign a Service Level Agreement (SLA) with </w:t>
      </w:r>
      <w:r w:rsidR="006B5F5E">
        <w:rPr>
          <w:rFonts w:asciiTheme="minorHAnsi" w:eastAsiaTheme="minorEastAsia" w:hAnsiTheme="minorHAnsi" w:cstheme="minorBidi"/>
          <w:sz w:val="22"/>
          <w:szCs w:val="22"/>
          <w:lang w:val="en-IE" w:eastAsia="en-US"/>
        </w:rPr>
        <w:t>TU Dublin</w:t>
      </w:r>
      <w:r w:rsidRPr="0097698F">
        <w:rPr>
          <w:rFonts w:asciiTheme="minorHAnsi" w:eastAsiaTheme="minorEastAsia" w:hAnsiTheme="minorHAnsi" w:cstheme="minorBidi"/>
          <w:sz w:val="22"/>
          <w:szCs w:val="22"/>
          <w:lang w:val="en-IE" w:eastAsia="en-US"/>
        </w:rPr>
        <w:t xml:space="preserve"> which outlines their full responsibilities to the </w:t>
      </w:r>
      <w:r w:rsidR="006B5F5E">
        <w:rPr>
          <w:rFonts w:asciiTheme="minorHAnsi" w:eastAsiaTheme="minorEastAsia" w:hAnsiTheme="minorHAnsi" w:cstheme="minorBidi"/>
          <w:sz w:val="22"/>
          <w:szCs w:val="22"/>
          <w:lang w:val="en-IE" w:eastAsia="en-US"/>
        </w:rPr>
        <w:t>PATH 3</w:t>
      </w:r>
      <w:r w:rsidRPr="0097698F">
        <w:rPr>
          <w:rFonts w:asciiTheme="minorHAnsi" w:eastAsiaTheme="minorEastAsia" w:hAnsiTheme="minorHAnsi" w:cstheme="minorBidi"/>
          <w:sz w:val="22"/>
          <w:szCs w:val="22"/>
          <w:lang w:val="en-IE" w:eastAsia="en-US"/>
        </w:rPr>
        <w:t xml:space="preserve"> programme. The SLA resulting from this process will run from the date of issue until the work is complete</w:t>
      </w:r>
      <w:r w:rsidR="006B5F5E">
        <w:rPr>
          <w:rFonts w:asciiTheme="minorHAnsi" w:eastAsiaTheme="minorEastAsia" w:hAnsiTheme="minorHAnsi" w:cstheme="minorBidi"/>
          <w:sz w:val="22"/>
          <w:szCs w:val="22"/>
          <w:lang w:val="en-IE" w:eastAsia="en-US"/>
        </w:rPr>
        <w:t>d</w:t>
      </w:r>
      <w:r w:rsidRPr="0097698F">
        <w:rPr>
          <w:rFonts w:asciiTheme="minorHAnsi" w:eastAsiaTheme="minorEastAsia" w:hAnsiTheme="minorHAnsi" w:cstheme="minorBidi"/>
          <w:sz w:val="22"/>
          <w:szCs w:val="22"/>
          <w:lang w:val="en-IE" w:eastAsia="en-US"/>
        </w:rPr>
        <w:t xml:space="preserve">. The work includes reporting on expenditure, process and outcomes. </w:t>
      </w:r>
    </w:p>
    <w:p w14:paraId="784E692E" w14:textId="07CB2A99" w:rsidR="00CA5798" w:rsidRDefault="00CA5798" w:rsidP="00233EFC">
      <w:pPr>
        <w:spacing w:after="200" w:line="360" w:lineRule="auto"/>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The successful bidder will also be required to have evidence of their own insurance and a valid tax clearance certificate.</w:t>
      </w:r>
    </w:p>
    <w:p w14:paraId="182DF472" w14:textId="5D7DF289" w:rsidR="005D7B03" w:rsidRPr="0097698F" w:rsidRDefault="005D7B03" w:rsidP="00233EFC">
      <w:pPr>
        <w:spacing w:after="200" w:line="360" w:lineRule="auto"/>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lastRenderedPageBreak/>
        <w:t>The successful bidder will be required to comply with</w:t>
      </w:r>
      <w:r w:rsidR="000A48A1">
        <w:rPr>
          <w:rFonts w:asciiTheme="minorHAnsi" w:eastAsiaTheme="minorEastAsia" w:hAnsiTheme="minorHAnsi" w:cstheme="minorBidi"/>
          <w:sz w:val="22"/>
          <w:szCs w:val="22"/>
          <w:lang w:val="en-IE" w:eastAsia="en-US"/>
        </w:rPr>
        <w:t xml:space="preserve"> GDPR, </w:t>
      </w:r>
      <w:r>
        <w:rPr>
          <w:rFonts w:asciiTheme="minorHAnsi" w:eastAsiaTheme="minorEastAsia" w:hAnsiTheme="minorHAnsi" w:cstheme="minorBidi"/>
          <w:sz w:val="22"/>
          <w:szCs w:val="22"/>
          <w:lang w:val="en-IE" w:eastAsia="en-US"/>
        </w:rPr>
        <w:t xml:space="preserve"> TU Dublin’s </w:t>
      </w:r>
      <w:hyperlink r:id="rId16" w:history="1">
        <w:r w:rsidRPr="005D7B03">
          <w:rPr>
            <w:rStyle w:val="Hyperlink"/>
            <w:rFonts w:asciiTheme="minorHAnsi" w:eastAsiaTheme="minorEastAsia" w:hAnsiTheme="minorHAnsi" w:cstheme="minorBidi"/>
            <w:sz w:val="22"/>
            <w:szCs w:val="22"/>
            <w:lang w:val="en-IE" w:eastAsia="en-US"/>
          </w:rPr>
          <w:t>data protection policy</w:t>
        </w:r>
      </w:hyperlink>
      <w:r>
        <w:rPr>
          <w:rFonts w:asciiTheme="minorHAnsi" w:eastAsiaTheme="minorEastAsia" w:hAnsiTheme="minorHAnsi" w:cstheme="minorBidi"/>
          <w:sz w:val="22"/>
          <w:szCs w:val="22"/>
          <w:lang w:val="en-IE" w:eastAsia="en-US"/>
        </w:rPr>
        <w:t xml:space="preserve"> and adhere to best practices in relation to data processing and management. </w:t>
      </w:r>
    </w:p>
    <w:p w14:paraId="5A31A8E8" w14:textId="061143CC" w:rsidR="008F60E9" w:rsidRPr="00C76F7D" w:rsidRDefault="00233EFC" w:rsidP="00233EFC">
      <w:pPr>
        <w:pStyle w:val="Heading1"/>
        <w:numPr>
          <w:ilvl w:val="0"/>
          <w:numId w:val="32"/>
        </w:numPr>
        <w:spacing w:before="120"/>
        <w:rPr>
          <w:lang w:eastAsia="en-IE"/>
        </w:rPr>
      </w:pPr>
      <w:r>
        <w:rPr>
          <w:lang w:eastAsia="en-IE"/>
        </w:rPr>
        <w:t>FURTHER INFORMATION/QUESTIONS</w:t>
      </w:r>
    </w:p>
    <w:p w14:paraId="3E29C272" w14:textId="47C606DF" w:rsidR="008F60E9" w:rsidRPr="00233EFC" w:rsidRDefault="008F60E9" w:rsidP="00233EFC">
      <w:pPr>
        <w:pStyle w:val="ListParagraph"/>
        <w:widowControl w:val="0"/>
        <w:numPr>
          <w:ilvl w:val="1"/>
          <w:numId w:val="15"/>
        </w:numPr>
        <w:spacing w:before="120" w:after="0" w:line="360" w:lineRule="auto"/>
        <w:ind w:hanging="720"/>
        <w:jc w:val="both"/>
        <w:rPr>
          <w:rFonts w:cstheme="minorHAnsi"/>
          <w:bCs/>
          <w:position w:val="-1"/>
        </w:rPr>
      </w:pPr>
      <w:r w:rsidRPr="00233EFC">
        <w:rPr>
          <w:rFonts w:cstheme="minorHAnsi"/>
          <w:bCs/>
          <w:position w:val="-1"/>
        </w:rPr>
        <w:t xml:space="preserve">All queries in relation to this tender must be submitted in writing to </w:t>
      </w:r>
      <w:hyperlink r:id="rId17" w:history="1">
        <w:r w:rsidR="009476DC" w:rsidRPr="00282BD4">
          <w:rPr>
            <w:rStyle w:val="Hyperlink"/>
            <w:rFonts w:cstheme="minorHAnsi"/>
            <w:bCs/>
            <w:position w:val="-1"/>
          </w:rPr>
          <w:t>path3@tudublin.ie</w:t>
        </w:r>
      </w:hyperlink>
      <w:r w:rsidRPr="00233EFC">
        <w:rPr>
          <w:rFonts w:cstheme="minorHAnsi"/>
          <w:bCs/>
          <w:position w:val="-1"/>
        </w:rPr>
        <w:t xml:space="preserve"> no later than </w:t>
      </w:r>
      <w:r w:rsidR="00485D35" w:rsidRPr="00AF7AE4">
        <w:rPr>
          <w:rFonts w:cstheme="minorHAnsi"/>
          <w:b/>
          <w:bCs/>
          <w:position w:val="-1"/>
        </w:rPr>
        <w:t>February 9</w:t>
      </w:r>
      <w:r w:rsidR="00AF6F1A" w:rsidRPr="00AF7AE4">
        <w:rPr>
          <w:rFonts w:cstheme="minorHAnsi"/>
          <w:b/>
          <w:bCs/>
          <w:position w:val="-1"/>
          <w:vertAlign w:val="superscript"/>
        </w:rPr>
        <w:t>th</w:t>
      </w:r>
      <w:r w:rsidR="00AF6F1A" w:rsidRPr="00AF7AE4">
        <w:rPr>
          <w:rFonts w:cstheme="minorHAnsi"/>
          <w:b/>
          <w:bCs/>
          <w:position w:val="-1"/>
        </w:rPr>
        <w:t xml:space="preserve"> </w:t>
      </w:r>
      <w:r w:rsidRPr="00AF7AE4">
        <w:rPr>
          <w:rFonts w:cstheme="minorHAnsi"/>
          <w:b/>
          <w:bCs/>
          <w:position w:val="-1"/>
        </w:rPr>
        <w:t>202</w:t>
      </w:r>
      <w:r w:rsidR="00AF6F1A" w:rsidRPr="00AF7AE4">
        <w:rPr>
          <w:rFonts w:cstheme="minorHAnsi"/>
          <w:b/>
          <w:bCs/>
          <w:position w:val="-1"/>
        </w:rPr>
        <w:t>3</w:t>
      </w:r>
      <w:r w:rsidRPr="00AF7AE4">
        <w:rPr>
          <w:rFonts w:cstheme="minorHAnsi"/>
          <w:bCs/>
          <w:position w:val="-1"/>
        </w:rPr>
        <w:t>.</w:t>
      </w:r>
      <w:r w:rsidRPr="00233EFC">
        <w:rPr>
          <w:rFonts w:cstheme="minorHAnsi"/>
          <w:bCs/>
          <w:position w:val="-1"/>
        </w:rPr>
        <w:t xml:space="preserve">  Queries or requests for clarifications received after this date will not be accepted.</w:t>
      </w:r>
    </w:p>
    <w:p w14:paraId="6315540C" w14:textId="77777777" w:rsidR="008F60E9" w:rsidRPr="00233EFC" w:rsidRDefault="008F60E9" w:rsidP="008F60E9">
      <w:pPr>
        <w:pStyle w:val="ListParagraph"/>
        <w:spacing w:after="0" w:line="240" w:lineRule="auto"/>
        <w:jc w:val="both"/>
        <w:rPr>
          <w:rFonts w:cstheme="minorHAnsi"/>
          <w:bCs/>
          <w:position w:val="-1"/>
        </w:rPr>
      </w:pPr>
    </w:p>
    <w:p w14:paraId="444638E2" w14:textId="51190683" w:rsidR="008F60E9" w:rsidRPr="00233EFC" w:rsidRDefault="008F60E9" w:rsidP="00C71989">
      <w:pPr>
        <w:pStyle w:val="ListParagraph"/>
        <w:widowControl w:val="0"/>
        <w:numPr>
          <w:ilvl w:val="1"/>
          <w:numId w:val="15"/>
        </w:numPr>
        <w:spacing w:after="120"/>
        <w:ind w:hanging="720"/>
        <w:jc w:val="both"/>
        <w:rPr>
          <w:rFonts w:cstheme="minorHAnsi"/>
          <w:bCs/>
          <w:position w:val="-1"/>
        </w:rPr>
      </w:pPr>
      <w:r w:rsidRPr="00233EFC">
        <w:rPr>
          <w:rFonts w:cstheme="minorHAnsi"/>
          <w:bCs/>
          <w:position w:val="-1"/>
        </w:rPr>
        <w:t xml:space="preserve">In the interests of equity for all </w:t>
      </w:r>
      <w:r w:rsidR="009970FE" w:rsidRPr="00233EFC">
        <w:rPr>
          <w:rFonts w:cstheme="minorHAnsi"/>
          <w:bCs/>
          <w:position w:val="-1"/>
        </w:rPr>
        <w:t>b</w:t>
      </w:r>
      <w:r w:rsidRPr="00233EFC">
        <w:rPr>
          <w:rFonts w:cstheme="minorHAnsi"/>
          <w:bCs/>
          <w:position w:val="-1"/>
        </w:rPr>
        <w:t>idders, any questions of substance and responses to same will be made available to all interested parties without divulging the identity of the originator.</w:t>
      </w:r>
    </w:p>
    <w:p w14:paraId="49C45CEF" w14:textId="77777777" w:rsidR="008E2BD7" w:rsidRPr="00233EFC" w:rsidRDefault="008E2BD7" w:rsidP="008E2BD7">
      <w:pPr>
        <w:autoSpaceDE w:val="0"/>
        <w:autoSpaceDN w:val="0"/>
        <w:adjustRightInd w:val="0"/>
        <w:spacing w:line="276" w:lineRule="auto"/>
        <w:ind w:left="709"/>
        <w:jc w:val="both"/>
        <w:rPr>
          <w:rFonts w:asciiTheme="minorHAnsi" w:eastAsiaTheme="minorHAnsi" w:hAnsiTheme="minorHAnsi" w:cstheme="minorBidi"/>
          <w:bCs/>
          <w:sz w:val="22"/>
          <w:szCs w:val="22"/>
          <w:lang w:val="en-US" w:eastAsia="en-US"/>
        </w:rPr>
      </w:pPr>
    </w:p>
    <w:p w14:paraId="46BBEF5A" w14:textId="139361CD" w:rsidR="00233EFC" w:rsidRPr="00233EFC" w:rsidRDefault="00233EFC" w:rsidP="00233EFC">
      <w:pPr>
        <w:pStyle w:val="Heading1"/>
        <w:numPr>
          <w:ilvl w:val="0"/>
          <w:numId w:val="32"/>
        </w:numPr>
        <w:rPr>
          <w:szCs w:val="24"/>
          <w:lang w:eastAsia="en-IE"/>
        </w:rPr>
      </w:pPr>
      <w:r w:rsidRPr="00233EFC">
        <w:rPr>
          <w:szCs w:val="24"/>
          <w:lang w:eastAsia="en-IE"/>
        </w:rPr>
        <w:t>SUBMISSION DEADLINE</w:t>
      </w:r>
    </w:p>
    <w:p w14:paraId="10566DEB" w14:textId="5F9F9AEC" w:rsidR="00543FD3" w:rsidRPr="00233EFC" w:rsidRDefault="00543FD3" w:rsidP="00571007">
      <w:pPr>
        <w:shd w:val="clear" w:color="auto" w:fill="FFFFFF"/>
        <w:spacing w:before="100" w:beforeAutospacing="1" w:line="360" w:lineRule="auto"/>
        <w:outlineLvl w:val="3"/>
        <w:rPr>
          <w:rFonts w:asciiTheme="minorHAnsi" w:eastAsia="Times New Roman" w:hAnsiTheme="minorHAnsi" w:cstheme="minorHAnsi"/>
          <w:b/>
          <w:bCs/>
          <w:sz w:val="22"/>
          <w:szCs w:val="22"/>
          <w:lang w:eastAsia="en-IE"/>
        </w:rPr>
      </w:pPr>
      <w:r w:rsidRPr="00233EFC">
        <w:rPr>
          <w:rFonts w:asciiTheme="minorHAnsi" w:eastAsia="Times New Roman" w:hAnsiTheme="minorHAnsi" w:cstheme="minorHAnsi"/>
          <w:sz w:val="22"/>
          <w:szCs w:val="22"/>
          <w:lang w:eastAsia="en-IE"/>
        </w:rPr>
        <w:t>The deadline for receipt of sub</w:t>
      </w:r>
      <w:r w:rsidRPr="006C1A00">
        <w:rPr>
          <w:rFonts w:asciiTheme="minorHAnsi" w:eastAsia="Times New Roman" w:hAnsiTheme="minorHAnsi" w:cstheme="minorHAnsi"/>
          <w:sz w:val="22"/>
          <w:szCs w:val="22"/>
          <w:lang w:eastAsia="en-IE"/>
        </w:rPr>
        <w:t xml:space="preserve">missions </w:t>
      </w:r>
      <w:r w:rsidRPr="00AF7AE4">
        <w:rPr>
          <w:rFonts w:asciiTheme="minorHAnsi" w:eastAsia="Times New Roman" w:hAnsiTheme="minorHAnsi" w:cstheme="minorHAnsi"/>
          <w:sz w:val="22"/>
          <w:szCs w:val="22"/>
          <w:lang w:eastAsia="en-IE"/>
        </w:rPr>
        <w:t xml:space="preserve">is </w:t>
      </w:r>
      <w:r w:rsidR="00AF6F1A" w:rsidRPr="00AF7AE4">
        <w:rPr>
          <w:rFonts w:asciiTheme="minorHAnsi" w:eastAsia="Times New Roman" w:hAnsiTheme="minorHAnsi" w:cstheme="minorHAnsi"/>
          <w:b/>
          <w:sz w:val="22"/>
          <w:szCs w:val="22"/>
          <w:lang w:eastAsia="en-IE"/>
        </w:rPr>
        <w:t>1</w:t>
      </w:r>
      <w:r w:rsidR="00485D35" w:rsidRPr="00AF7AE4">
        <w:rPr>
          <w:rFonts w:asciiTheme="minorHAnsi" w:eastAsia="Times New Roman" w:hAnsiTheme="minorHAnsi" w:cstheme="minorHAnsi"/>
          <w:b/>
          <w:sz w:val="22"/>
          <w:szCs w:val="22"/>
          <w:lang w:eastAsia="en-IE"/>
        </w:rPr>
        <w:t>7</w:t>
      </w:r>
      <w:r w:rsidR="00AF6F1A" w:rsidRPr="00AF7AE4">
        <w:rPr>
          <w:rFonts w:asciiTheme="minorHAnsi" w:eastAsia="Times New Roman" w:hAnsiTheme="minorHAnsi" w:cstheme="minorHAnsi"/>
          <w:b/>
          <w:sz w:val="22"/>
          <w:szCs w:val="22"/>
          <w:vertAlign w:val="superscript"/>
          <w:lang w:eastAsia="en-IE"/>
        </w:rPr>
        <w:t>th</w:t>
      </w:r>
      <w:r w:rsidR="00AF6F1A" w:rsidRPr="00AF7AE4">
        <w:rPr>
          <w:rFonts w:asciiTheme="minorHAnsi" w:eastAsia="Times New Roman" w:hAnsiTheme="minorHAnsi" w:cstheme="minorHAnsi"/>
          <w:b/>
          <w:sz w:val="22"/>
          <w:szCs w:val="22"/>
          <w:lang w:eastAsia="en-IE"/>
        </w:rPr>
        <w:t xml:space="preserve"> </w:t>
      </w:r>
      <w:r w:rsidR="00485D35" w:rsidRPr="00AF7AE4">
        <w:rPr>
          <w:rFonts w:asciiTheme="minorHAnsi" w:eastAsia="Times New Roman" w:hAnsiTheme="minorHAnsi" w:cstheme="minorHAnsi"/>
          <w:b/>
          <w:sz w:val="22"/>
          <w:szCs w:val="22"/>
          <w:lang w:eastAsia="en-IE"/>
        </w:rPr>
        <w:t>February</w:t>
      </w:r>
      <w:r w:rsidR="0049222B" w:rsidRPr="00AF7AE4">
        <w:rPr>
          <w:rFonts w:asciiTheme="minorHAnsi" w:eastAsia="Times New Roman" w:hAnsiTheme="minorHAnsi" w:cstheme="minorHAnsi"/>
          <w:b/>
          <w:sz w:val="22"/>
          <w:szCs w:val="22"/>
          <w:lang w:eastAsia="en-IE"/>
        </w:rPr>
        <w:t xml:space="preserve"> </w:t>
      </w:r>
      <w:r w:rsidR="00AF6F1A" w:rsidRPr="00AF7AE4">
        <w:rPr>
          <w:rFonts w:asciiTheme="minorHAnsi" w:eastAsia="Times New Roman" w:hAnsiTheme="minorHAnsi" w:cstheme="minorHAnsi"/>
          <w:b/>
          <w:sz w:val="22"/>
          <w:szCs w:val="22"/>
          <w:lang w:eastAsia="en-IE"/>
        </w:rPr>
        <w:t>2023</w:t>
      </w:r>
      <w:r w:rsidRPr="00AF7AE4">
        <w:rPr>
          <w:rFonts w:asciiTheme="minorHAnsi" w:eastAsia="Times New Roman" w:hAnsiTheme="minorHAnsi" w:cstheme="minorHAnsi"/>
          <w:b/>
          <w:sz w:val="22"/>
          <w:szCs w:val="22"/>
          <w:lang w:eastAsia="en-IE"/>
        </w:rPr>
        <w:t>.</w:t>
      </w:r>
      <w:r w:rsidRPr="006C1A00">
        <w:rPr>
          <w:rFonts w:asciiTheme="minorHAnsi" w:eastAsia="Times New Roman" w:hAnsiTheme="minorHAnsi" w:cstheme="minorHAnsi"/>
          <w:sz w:val="22"/>
          <w:szCs w:val="22"/>
          <w:lang w:eastAsia="en-IE"/>
        </w:rPr>
        <w:t xml:space="preserve"> Tenders </w:t>
      </w:r>
      <w:r w:rsidR="000E2057" w:rsidRPr="006C1A00">
        <w:rPr>
          <w:rFonts w:asciiTheme="minorHAnsi" w:eastAsia="Times New Roman" w:hAnsiTheme="minorHAnsi" w:cstheme="minorHAnsi"/>
          <w:sz w:val="22"/>
          <w:szCs w:val="22"/>
          <w:lang w:eastAsia="en-IE"/>
        </w:rPr>
        <w:t>received after this date</w:t>
      </w:r>
      <w:r w:rsidRPr="006C1A00">
        <w:rPr>
          <w:rFonts w:asciiTheme="minorHAnsi" w:eastAsia="Times New Roman" w:hAnsiTheme="minorHAnsi" w:cstheme="minorHAnsi"/>
          <w:sz w:val="22"/>
          <w:szCs w:val="22"/>
          <w:lang w:eastAsia="en-IE"/>
        </w:rPr>
        <w:t xml:space="preserve"> will not be considered. Proposals should be emailed to </w:t>
      </w:r>
      <w:hyperlink r:id="rId18" w:history="1">
        <w:r w:rsidR="00575A18" w:rsidRPr="006C1A00">
          <w:rPr>
            <w:rStyle w:val="Hyperlink"/>
            <w:rFonts w:asciiTheme="minorHAnsi" w:eastAsia="Times New Roman" w:hAnsiTheme="minorHAnsi" w:cstheme="minorHAnsi"/>
            <w:sz w:val="22"/>
            <w:szCs w:val="22"/>
            <w:lang w:eastAsia="en-IE"/>
          </w:rPr>
          <w:t>path3@tudublin.ie</w:t>
        </w:r>
      </w:hyperlink>
      <w:r w:rsidRPr="006C1A00">
        <w:rPr>
          <w:rFonts w:asciiTheme="minorHAnsi" w:eastAsia="Times New Roman" w:hAnsiTheme="minorHAnsi" w:cstheme="minorHAnsi"/>
          <w:sz w:val="22"/>
          <w:szCs w:val="22"/>
          <w:lang w:eastAsia="en-IE"/>
        </w:rPr>
        <w:t xml:space="preserve"> using the subject </w:t>
      </w:r>
      <w:r w:rsidRPr="00AF7AE4">
        <w:rPr>
          <w:rFonts w:asciiTheme="minorHAnsi" w:eastAsia="Times New Roman" w:hAnsiTheme="minorHAnsi" w:cstheme="minorHAnsi"/>
          <w:b/>
          <w:sz w:val="22"/>
          <w:szCs w:val="22"/>
          <w:lang w:eastAsia="en-IE"/>
        </w:rPr>
        <w:t>‘</w:t>
      </w:r>
      <w:r w:rsidR="008C253F" w:rsidRPr="00AF7AE4">
        <w:rPr>
          <w:rFonts w:asciiTheme="minorHAnsi" w:eastAsia="Times New Roman" w:hAnsiTheme="minorHAnsi" w:cstheme="minorHAnsi"/>
          <w:b/>
          <w:sz w:val="22"/>
          <w:szCs w:val="22"/>
          <w:lang w:eastAsia="en-IE"/>
        </w:rPr>
        <w:t>PATH 3</w:t>
      </w:r>
      <w:r w:rsidRPr="00AF7AE4">
        <w:rPr>
          <w:rFonts w:asciiTheme="minorHAnsi" w:eastAsia="Times New Roman" w:hAnsiTheme="minorHAnsi" w:cstheme="minorHAnsi"/>
          <w:b/>
          <w:sz w:val="22"/>
          <w:szCs w:val="22"/>
          <w:lang w:eastAsia="en-IE"/>
        </w:rPr>
        <w:t xml:space="preserve"> Tender</w:t>
      </w:r>
      <w:r w:rsidR="00051496" w:rsidRPr="00AF7AE4">
        <w:rPr>
          <w:rFonts w:asciiTheme="minorHAnsi" w:eastAsia="Times New Roman" w:hAnsiTheme="minorHAnsi" w:cstheme="minorHAnsi"/>
          <w:b/>
          <w:sz w:val="22"/>
          <w:szCs w:val="22"/>
          <w:lang w:eastAsia="en-IE"/>
        </w:rPr>
        <w:t>:</w:t>
      </w:r>
      <w:r w:rsidR="00037667" w:rsidRPr="00AF7AE4">
        <w:rPr>
          <w:rFonts w:asciiTheme="minorHAnsi" w:eastAsia="Times New Roman" w:hAnsiTheme="minorHAnsi" w:cstheme="minorHAnsi"/>
          <w:b/>
          <w:sz w:val="22"/>
          <w:szCs w:val="22"/>
          <w:lang w:eastAsia="en-IE"/>
        </w:rPr>
        <w:t xml:space="preserve"> Application</w:t>
      </w:r>
      <w:r w:rsidR="009C340F" w:rsidRPr="00AF7AE4">
        <w:rPr>
          <w:rFonts w:asciiTheme="minorHAnsi" w:eastAsia="Times New Roman" w:hAnsiTheme="minorHAnsi" w:cstheme="minorHAnsi"/>
          <w:b/>
          <w:sz w:val="22"/>
          <w:szCs w:val="22"/>
          <w:lang w:eastAsia="en-IE"/>
        </w:rPr>
        <w:t xml:space="preserve"> attached</w:t>
      </w:r>
      <w:r w:rsidRPr="00AF7AE4">
        <w:rPr>
          <w:rFonts w:asciiTheme="minorHAnsi" w:eastAsia="Times New Roman" w:hAnsiTheme="minorHAnsi" w:cstheme="minorHAnsi"/>
          <w:b/>
          <w:sz w:val="22"/>
          <w:szCs w:val="22"/>
          <w:lang w:eastAsia="en-IE"/>
        </w:rPr>
        <w:t>’</w:t>
      </w:r>
      <w:r w:rsidRPr="00AF7AE4">
        <w:rPr>
          <w:rFonts w:asciiTheme="minorHAnsi" w:eastAsia="Times New Roman" w:hAnsiTheme="minorHAnsi" w:cstheme="minorHAnsi"/>
          <w:sz w:val="22"/>
          <w:szCs w:val="22"/>
          <w:lang w:eastAsia="en-IE"/>
        </w:rPr>
        <w:t>.</w:t>
      </w:r>
      <w:r w:rsidR="00442B81" w:rsidRPr="00233EFC">
        <w:rPr>
          <w:rFonts w:asciiTheme="minorHAnsi" w:eastAsia="Times New Roman" w:hAnsiTheme="minorHAnsi" w:cstheme="minorHAnsi"/>
          <w:sz w:val="22"/>
          <w:szCs w:val="22"/>
          <w:lang w:eastAsia="en-IE"/>
        </w:rPr>
        <w:t xml:space="preserve"> </w:t>
      </w:r>
      <w:r w:rsidRPr="00233EFC">
        <w:rPr>
          <w:rFonts w:asciiTheme="minorHAnsi" w:eastAsia="Times New Roman" w:hAnsiTheme="minorHAnsi" w:cstheme="minorHAnsi"/>
          <w:sz w:val="22"/>
          <w:szCs w:val="22"/>
          <w:lang w:eastAsia="en-IE"/>
        </w:rPr>
        <w:t xml:space="preserve"> Shortlisted candidates may be called for interview.</w:t>
      </w:r>
    </w:p>
    <w:p w14:paraId="066E9006" w14:textId="77777777" w:rsidR="000E2057" w:rsidRPr="000E2057" w:rsidRDefault="000E2057" w:rsidP="000E2057">
      <w:pPr>
        <w:pStyle w:val="ListParagraph"/>
        <w:shd w:val="clear" w:color="auto" w:fill="FFFFFF"/>
        <w:spacing w:before="100" w:beforeAutospacing="1" w:line="360" w:lineRule="auto"/>
        <w:ind w:left="360"/>
        <w:outlineLvl w:val="3"/>
        <w:rPr>
          <w:rFonts w:eastAsia="Times New Roman" w:cs="Arial"/>
          <w:lang w:eastAsia="en-IE"/>
        </w:rPr>
      </w:pPr>
    </w:p>
    <w:p w14:paraId="5EC37C0E" w14:textId="75ECE7D6" w:rsidR="00543FD3" w:rsidRPr="00C76F7D" w:rsidRDefault="00543FD3" w:rsidP="00233EFC">
      <w:pPr>
        <w:pStyle w:val="Heading1"/>
        <w:numPr>
          <w:ilvl w:val="0"/>
          <w:numId w:val="32"/>
        </w:numPr>
        <w:rPr>
          <w:lang w:eastAsia="en-IE"/>
        </w:rPr>
      </w:pPr>
      <w:r w:rsidRPr="00C76F7D">
        <w:rPr>
          <w:lang w:eastAsia="en-IE"/>
        </w:rPr>
        <w:t>T</w:t>
      </w:r>
      <w:r w:rsidR="00233EFC">
        <w:rPr>
          <w:lang w:eastAsia="en-IE"/>
        </w:rPr>
        <w:t>ENDER REQUIREMENTS</w:t>
      </w:r>
    </w:p>
    <w:p w14:paraId="0C7AFAF5" w14:textId="77777777" w:rsidR="00543FD3" w:rsidRPr="00233EFC" w:rsidRDefault="00543FD3" w:rsidP="00233EFC">
      <w:pPr>
        <w:shd w:val="clear" w:color="auto" w:fill="FFFFFF"/>
        <w:spacing w:before="240" w:line="360" w:lineRule="auto"/>
        <w:rPr>
          <w:rFonts w:asciiTheme="minorHAnsi" w:eastAsia="Times New Roman" w:hAnsiTheme="minorHAnsi" w:cs="Arial"/>
          <w:sz w:val="22"/>
          <w:szCs w:val="22"/>
          <w:lang w:val="en-IE" w:eastAsia="en-IE"/>
        </w:rPr>
      </w:pPr>
      <w:r w:rsidRPr="00233EFC">
        <w:rPr>
          <w:rFonts w:asciiTheme="minorHAnsi" w:eastAsia="Times New Roman" w:hAnsiTheme="minorHAnsi" w:cs="Arial"/>
          <w:sz w:val="22"/>
          <w:szCs w:val="22"/>
          <w:lang w:val="en-IE" w:eastAsia="en-IE"/>
        </w:rPr>
        <w:t>Tenders should include the following:</w:t>
      </w:r>
    </w:p>
    <w:p w14:paraId="64FA429F" w14:textId="5FBBE8DB" w:rsidR="00543FD3" w:rsidRPr="00233EFC" w:rsidRDefault="00543FD3" w:rsidP="00051496">
      <w:pPr>
        <w:numPr>
          <w:ilvl w:val="0"/>
          <w:numId w:val="1"/>
        </w:numPr>
        <w:shd w:val="clear" w:color="auto" w:fill="FFFFFF"/>
        <w:spacing w:line="360" w:lineRule="auto"/>
        <w:rPr>
          <w:rFonts w:asciiTheme="minorHAnsi" w:eastAsia="Times New Roman" w:hAnsiTheme="minorHAnsi" w:cs="Arial"/>
          <w:sz w:val="22"/>
          <w:szCs w:val="22"/>
          <w:lang w:val="en-IE" w:eastAsia="en-IE"/>
        </w:rPr>
      </w:pPr>
      <w:r w:rsidRPr="00233EFC">
        <w:rPr>
          <w:rFonts w:asciiTheme="minorHAnsi" w:eastAsia="Times New Roman" w:hAnsiTheme="minorHAnsi" w:cs="Arial"/>
          <w:sz w:val="22"/>
          <w:szCs w:val="22"/>
          <w:lang w:val="en-IE" w:eastAsia="en-IE"/>
        </w:rPr>
        <w:t>Cover letter highlighting previous relevant experience</w:t>
      </w:r>
      <w:r w:rsidR="008F60E9" w:rsidRPr="00233EFC">
        <w:rPr>
          <w:rFonts w:asciiTheme="minorHAnsi" w:eastAsia="Times New Roman" w:hAnsiTheme="minorHAnsi" w:cs="Arial"/>
          <w:sz w:val="22"/>
          <w:szCs w:val="22"/>
          <w:lang w:val="en-IE" w:eastAsia="en-IE"/>
        </w:rPr>
        <w:t xml:space="preserve">, </w:t>
      </w:r>
      <w:r w:rsidRPr="00233EFC">
        <w:rPr>
          <w:rFonts w:asciiTheme="minorHAnsi" w:eastAsia="Times New Roman" w:hAnsiTheme="minorHAnsi" w:cs="Arial"/>
          <w:sz w:val="22"/>
          <w:szCs w:val="22"/>
          <w:lang w:val="en-IE" w:eastAsia="en-IE"/>
        </w:rPr>
        <w:t>particular</w:t>
      </w:r>
      <w:r w:rsidR="008F60E9" w:rsidRPr="00233EFC">
        <w:rPr>
          <w:rFonts w:asciiTheme="minorHAnsi" w:eastAsia="Times New Roman" w:hAnsiTheme="minorHAnsi" w:cs="Arial"/>
          <w:sz w:val="22"/>
          <w:szCs w:val="22"/>
          <w:lang w:val="en-IE" w:eastAsia="en-IE"/>
        </w:rPr>
        <w:t xml:space="preserve">ly </w:t>
      </w:r>
      <w:r w:rsidRPr="00233EFC">
        <w:rPr>
          <w:rFonts w:asciiTheme="minorHAnsi" w:eastAsia="Times New Roman" w:hAnsiTheme="minorHAnsi" w:cs="Arial"/>
          <w:sz w:val="22"/>
          <w:szCs w:val="22"/>
          <w:lang w:val="en-IE" w:eastAsia="en-IE"/>
        </w:rPr>
        <w:t xml:space="preserve">experience working with a range of organisations and sectors including community organisations and large statutory bodies. </w:t>
      </w:r>
      <w:r w:rsidR="000E2057" w:rsidRPr="00233EFC">
        <w:rPr>
          <w:rFonts w:asciiTheme="minorHAnsi" w:eastAsia="Times New Roman" w:hAnsiTheme="minorHAnsi" w:cs="Arial"/>
          <w:sz w:val="22"/>
          <w:szCs w:val="22"/>
          <w:lang w:val="en-IE" w:eastAsia="en-IE"/>
        </w:rPr>
        <w:t xml:space="preserve"> E</w:t>
      </w:r>
      <w:r w:rsidRPr="00233EFC">
        <w:rPr>
          <w:rFonts w:asciiTheme="minorHAnsi" w:eastAsia="Times New Roman" w:hAnsiTheme="minorHAnsi" w:cs="Arial"/>
          <w:sz w:val="22"/>
          <w:szCs w:val="22"/>
          <w:lang w:val="en-IE" w:eastAsia="en-IE"/>
        </w:rPr>
        <w:t xml:space="preserve">xperience and understanding of Higher Education governance as well as of the community sector is desirable. </w:t>
      </w:r>
      <w:r w:rsidR="00146EC1">
        <w:rPr>
          <w:rFonts w:asciiTheme="minorHAnsi" w:eastAsia="Times New Roman" w:hAnsiTheme="minorHAnsi" w:cs="Arial"/>
          <w:sz w:val="22"/>
          <w:szCs w:val="22"/>
          <w:lang w:val="en-IE" w:eastAsia="en-IE"/>
        </w:rPr>
        <w:t xml:space="preserve">Bidders should include an </w:t>
      </w:r>
      <w:r w:rsidR="00BD4EAF">
        <w:rPr>
          <w:rFonts w:asciiTheme="minorHAnsi" w:eastAsia="Times New Roman" w:hAnsiTheme="minorHAnsi" w:cs="Arial"/>
          <w:sz w:val="22"/>
          <w:szCs w:val="22"/>
          <w:lang w:val="en-IE" w:eastAsia="en-IE"/>
        </w:rPr>
        <w:t xml:space="preserve">example of previous </w:t>
      </w:r>
      <w:r w:rsidR="00146EC1">
        <w:rPr>
          <w:rFonts w:asciiTheme="minorHAnsi" w:eastAsia="Times New Roman" w:hAnsiTheme="minorHAnsi" w:cs="Arial"/>
          <w:sz w:val="22"/>
          <w:szCs w:val="22"/>
          <w:lang w:val="en-IE" w:eastAsia="en-IE"/>
        </w:rPr>
        <w:t xml:space="preserve">evaluation </w:t>
      </w:r>
      <w:r w:rsidR="00BD4EAF">
        <w:rPr>
          <w:rFonts w:asciiTheme="minorHAnsi" w:eastAsia="Times New Roman" w:hAnsiTheme="minorHAnsi" w:cs="Arial"/>
          <w:sz w:val="22"/>
          <w:szCs w:val="22"/>
          <w:lang w:val="en-IE" w:eastAsia="en-IE"/>
        </w:rPr>
        <w:t>report</w:t>
      </w:r>
      <w:r w:rsidR="00146EC1">
        <w:rPr>
          <w:rFonts w:asciiTheme="minorHAnsi" w:eastAsia="Times New Roman" w:hAnsiTheme="minorHAnsi" w:cs="Arial"/>
          <w:sz w:val="22"/>
          <w:szCs w:val="22"/>
          <w:lang w:val="en-IE" w:eastAsia="en-IE"/>
        </w:rPr>
        <w:t xml:space="preserve"> completed, similar to the type of work requested in this tender. </w:t>
      </w:r>
    </w:p>
    <w:p w14:paraId="6FDAC1C0" w14:textId="77777777" w:rsidR="00543FD3" w:rsidRPr="00233EFC" w:rsidRDefault="00543FD3" w:rsidP="00051496">
      <w:pPr>
        <w:numPr>
          <w:ilvl w:val="0"/>
          <w:numId w:val="1"/>
        </w:numPr>
        <w:shd w:val="clear" w:color="auto" w:fill="FFFFFF"/>
        <w:spacing w:line="360" w:lineRule="auto"/>
        <w:rPr>
          <w:rFonts w:asciiTheme="minorHAnsi" w:eastAsia="Times New Roman" w:hAnsiTheme="minorHAnsi" w:cs="Arial"/>
          <w:sz w:val="22"/>
          <w:szCs w:val="22"/>
          <w:lang w:val="en-IE" w:eastAsia="en-IE"/>
        </w:rPr>
      </w:pPr>
      <w:r w:rsidRPr="00233EFC">
        <w:rPr>
          <w:rFonts w:asciiTheme="minorHAnsi" w:eastAsia="Times New Roman" w:hAnsiTheme="minorHAnsi" w:cs="Arial"/>
          <w:sz w:val="22"/>
          <w:szCs w:val="22"/>
          <w:lang w:val="en-IE" w:eastAsia="en-IE"/>
        </w:rPr>
        <w:t xml:space="preserve">Curriculum Vitae of person(s) applying, including two relevant referees (preferably one referee from higher education and one from a community sector organisation). </w:t>
      </w:r>
    </w:p>
    <w:p w14:paraId="3647C37C" w14:textId="781C2D62" w:rsidR="00543FD3" w:rsidRPr="00233EFC" w:rsidRDefault="00543FD3" w:rsidP="00051496">
      <w:pPr>
        <w:numPr>
          <w:ilvl w:val="0"/>
          <w:numId w:val="1"/>
        </w:numPr>
        <w:shd w:val="clear" w:color="auto" w:fill="FFFFFF"/>
        <w:spacing w:line="360" w:lineRule="auto"/>
        <w:rPr>
          <w:rFonts w:asciiTheme="minorHAnsi" w:eastAsia="Times New Roman" w:hAnsiTheme="minorHAnsi" w:cs="Arial"/>
          <w:sz w:val="22"/>
          <w:szCs w:val="22"/>
          <w:lang w:val="en-IE" w:eastAsia="en-IE"/>
        </w:rPr>
      </w:pPr>
      <w:r w:rsidRPr="00233EFC">
        <w:rPr>
          <w:rFonts w:asciiTheme="minorHAnsi" w:eastAsia="Times New Roman" w:hAnsiTheme="minorHAnsi" w:cs="Arial"/>
          <w:sz w:val="22"/>
          <w:szCs w:val="22"/>
          <w:lang w:val="en-IE" w:eastAsia="en-IE"/>
        </w:rPr>
        <w:t>A workplan, including clear milestones and deliverables, and proposed approach to carrying out the work, including a breakdown of days</w:t>
      </w:r>
      <w:r w:rsidR="002107D4" w:rsidRPr="00233EFC">
        <w:rPr>
          <w:rFonts w:asciiTheme="minorHAnsi" w:eastAsia="Times New Roman" w:hAnsiTheme="minorHAnsi" w:cs="Arial"/>
          <w:sz w:val="22"/>
          <w:szCs w:val="22"/>
          <w:lang w:val="en-IE" w:eastAsia="en-IE"/>
        </w:rPr>
        <w:t xml:space="preserve"> (maximum 2 pages)</w:t>
      </w:r>
      <w:r w:rsidRPr="00233EFC">
        <w:rPr>
          <w:rFonts w:asciiTheme="minorHAnsi" w:eastAsia="Times New Roman" w:hAnsiTheme="minorHAnsi" w:cs="Arial"/>
          <w:sz w:val="22"/>
          <w:szCs w:val="22"/>
          <w:lang w:val="en-IE" w:eastAsia="en-IE"/>
        </w:rPr>
        <w:t xml:space="preserve">. </w:t>
      </w:r>
    </w:p>
    <w:p w14:paraId="7A2332B3" w14:textId="009A061E" w:rsidR="00543FD3" w:rsidRPr="00233EFC" w:rsidRDefault="00543FD3" w:rsidP="00051496">
      <w:pPr>
        <w:numPr>
          <w:ilvl w:val="0"/>
          <w:numId w:val="1"/>
        </w:numPr>
        <w:shd w:val="clear" w:color="auto" w:fill="FFFFFF"/>
        <w:spacing w:line="360" w:lineRule="auto"/>
        <w:rPr>
          <w:rFonts w:asciiTheme="minorHAnsi" w:eastAsia="Times New Roman" w:hAnsiTheme="minorHAnsi" w:cs="Arial"/>
          <w:sz w:val="22"/>
          <w:szCs w:val="22"/>
          <w:lang w:val="en-IE" w:eastAsia="en-IE"/>
        </w:rPr>
      </w:pPr>
      <w:r w:rsidRPr="00233EFC">
        <w:rPr>
          <w:rFonts w:asciiTheme="minorHAnsi" w:eastAsia="Times New Roman" w:hAnsiTheme="minorHAnsi" w:cs="Arial"/>
          <w:sz w:val="22"/>
          <w:szCs w:val="22"/>
          <w:lang w:val="en-IE" w:eastAsia="en-IE"/>
        </w:rPr>
        <w:t>A full budget breakdown including indication of hourly / day rate</w:t>
      </w:r>
      <w:r w:rsidR="00146EC1">
        <w:rPr>
          <w:rFonts w:asciiTheme="minorHAnsi" w:eastAsia="Times New Roman" w:hAnsiTheme="minorHAnsi" w:cs="Arial"/>
          <w:sz w:val="22"/>
          <w:szCs w:val="22"/>
          <w:lang w:val="en-IE" w:eastAsia="en-IE"/>
        </w:rPr>
        <w:t xml:space="preserve">, and all fees, charges and </w:t>
      </w:r>
      <w:r w:rsidR="00AF6F1A">
        <w:rPr>
          <w:rFonts w:asciiTheme="minorHAnsi" w:eastAsia="Times New Roman" w:hAnsiTheme="minorHAnsi" w:cs="Arial"/>
          <w:sz w:val="22"/>
          <w:szCs w:val="22"/>
          <w:lang w:val="en-IE" w:eastAsia="en-IE"/>
        </w:rPr>
        <w:t>expenses</w:t>
      </w:r>
      <w:r w:rsidR="00146EC1">
        <w:rPr>
          <w:rFonts w:asciiTheme="minorHAnsi" w:eastAsia="Times New Roman" w:hAnsiTheme="minorHAnsi" w:cs="Arial"/>
          <w:sz w:val="22"/>
          <w:szCs w:val="22"/>
          <w:lang w:val="en-IE" w:eastAsia="en-IE"/>
        </w:rPr>
        <w:t>.</w:t>
      </w:r>
    </w:p>
    <w:p w14:paraId="3E95E64F" w14:textId="7577AEFC" w:rsidR="00651282" w:rsidRPr="00233EFC" w:rsidRDefault="003764F3" w:rsidP="00233EFC">
      <w:pPr>
        <w:pStyle w:val="Default"/>
        <w:numPr>
          <w:ilvl w:val="0"/>
          <w:numId w:val="1"/>
        </w:numPr>
        <w:spacing w:line="360" w:lineRule="auto"/>
        <w:rPr>
          <w:sz w:val="22"/>
          <w:szCs w:val="22"/>
        </w:rPr>
      </w:pPr>
      <w:r w:rsidRPr="00233EFC">
        <w:rPr>
          <w:sz w:val="22"/>
          <w:szCs w:val="22"/>
        </w:rPr>
        <w:t xml:space="preserve">Where a group or consortium submits a proposal, a lead consultant must be nominated who shall be fully responsible for providing the services required by this brief. </w:t>
      </w:r>
    </w:p>
    <w:sectPr w:rsidR="00651282" w:rsidRPr="00233EFC" w:rsidSect="00023AF5">
      <w:footerReference w:type="even" r:id="rId19"/>
      <w:foot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4D1D" w16cex:dateUtc="2022-11-22T13:29:00Z"/>
  <w16cex:commentExtensible w16cex:durableId="27274E27" w16cex:dateUtc="2022-11-22T13:33:00Z"/>
  <w16cex:commentExtensible w16cex:durableId="27274DB4" w16cex:dateUtc="2022-11-22T13:31:00Z"/>
  <w16cex:commentExtensible w16cex:durableId="27274F04" w16cex:dateUtc="2022-11-22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C74F" w14:textId="77777777" w:rsidR="005176D1" w:rsidRDefault="005176D1" w:rsidP="0036269D">
      <w:r>
        <w:separator/>
      </w:r>
    </w:p>
  </w:endnote>
  <w:endnote w:type="continuationSeparator" w:id="0">
    <w:p w14:paraId="5FEFD727" w14:textId="77777777" w:rsidR="005176D1" w:rsidRDefault="005176D1" w:rsidP="0036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150A" w14:textId="77777777" w:rsidR="0000182D" w:rsidRDefault="0000182D" w:rsidP="00362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4536" w14:textId="77777777" w:rsidR="0000182D" w:rsidRDefault="0000182D" w:rsidP="00362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CC0F" w14:textId="58A9629C" w:rsidR="0000182D" w:rsidRDefault="0000182D" w:rsidP="00362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256">
      <w:rPr>
        <w:rStyle w:val="PageNumber"/>
        <w:noProof/>
      </w:rPr>
      <w:t>7</w:t>
    </w:r>
    <w:r>
      <w:rPr>
        <w:rStyle w:val="PageNumber"/>
      </w:rPr>
      <w:fldChar w:fldCharType="end"/>
    </w:r>
  </w:p>
  <w:p w14:paraId="6AD4507D" w14:textId="77777777" w:rsidR="0000182D" w:rsidRDefault="0000182D" w:rsidP="003626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1F39" w14:textId="77777777" w:rsidR="005176D1" w:rsidRDefault="005176D1" w:rsidP="0036269D">
      <w:r>
        <w:separator/>
      </w:r>
    </w:p>
  </w:footnote>
  <w:footnote w:type="continuationSeparator" w:id="0">
    <w:p w14:paraId="32AE30F4" w14:textId="77777777" w:rsidR="005176D1" w:rsidRDefault="005176D1" w:rsidP="00362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C11"/>
    <w:multiLevelType w:val="multilevel"/>
    <w:tmpl w:val="BC98CC0E"/>
    <w:lvl w:ilvl="0">
      <w:start w:val="7"/>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23372"/>
    <w:multiLevelType w:val="hybridMultilevel"/>
    <w:tmpl w:val="23BE72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9E65E6"/>
    <w:multiLevelType w:val="hybridMultilevel"/>
    <w:tmpl w:val="D430C244"/>
    <w:lvl w:ilvl="0" w:tplc="E100753A">
      <w:start w:val="7"/>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E690700"/>
    <w:multiLevelType w:val="multilevel"/>
    <w:tmpl w:val="6EB0F586"/>
    <w:lvl w:ilvl="0">
      <w:start w:val="3"/>
      <w:numFmt w:val="decimal"/>
      <w:lvlText w:val="%1"/>
      <w:lvlJc w:val="left"/>
      <w:pPr>
        <w:ind w:left="480" w:hanging="480"/>
      </w:pPr>
      <w:rPr>
        <w:rFonts w:cs="Times New Roman" w:hint="default"/>
        <w:b w:val="0"/>
        <w:color w:val="000099"/>
      </w:rPr>
    </w:lvl>
    <w:lvl w:ilvl="1">
      <w:start w:val="3"/>
      <w:numFmt w:val="decimal"/>
      <w:lvlText w:val="%1.%2"/>
      <w:lvlJc w:val="left"/>
      <w:pPr>
        <w:ind w:left="551" w:hanging="480"/>
      </w:pPr>
      <w:rPr>
        <w:rFonts w:cs="Times New Roman" w:hint="default"/>
        <w:b w:val="0"/>
        <w:color w:val="000099"/>
      </w:rPr>
    </w:lvl>
    <w:lvl w:ilvl="2">
      <w:start w:val="4"/>
      <w:numFmt w:val="decimal"/>
      <w:lvlText w:val="%1.%2.%3"/>
      <w:lvlJc w:val="left"/>
      <w:pPr>
        <w:ind w:left="862" w:hanging="720"/>
      </w:pPr>
      <w:rPr>
        <w:rFonts w:cs="Times New Roman" w:hint="default"/>
        <w:b w:val="0"/>
        <w:color w:val="000099"/>
      </w:rPr>
    </w:lvl>
    <w:lvl w:ilvl="3">
      <w:start w:val="1"/>
      <w:numFmt w:val="upperRoman"/>
      <w:lvlText w:val="%4."/>
      <w:lvlJc w:val="right"/>
      <w:pPr>
        <w:ind w:left="933" w:hanging="720"/>
      </w:pPr>
      <w:rPr>
        <w:rFonts w:hint="default"/>
        <w:b w:val="0"/>
        <w:color w:val="auto"/>
      </w:rPr>
    </w:lvl>
    <w:lvl w:ilvl="4">
      <w:start w:val="1"/>
      <w:numFmt w:val="decimal"/>
      <w:lvlText w:val="%1.%2.%3.%4.%5"/>
      <w:lvlJc w:val="left"/>
      <w:pPr>
        <w:ind w:left="1364" w:hanging="1080"/>
      </w:pPr>
      <w:rPr>
        <w:rFonts w:cs="Times New Roman" w:hint="default"/>
        <w:b w:val="0"/>
        <w:color w:val="000099"/>
      </w:rPr>
    </w:lvl>
    <w:lvl w:ilvl="5">
      <w:start w:val="1"/>
      <w:numFmt w:val="decimal"/>
      <w:lvlText w:val="%1.%2.%3.%4.%5.%6"/>
      <w:lvlJc w:val="left"/>
      <w:pPr>
        <w:ind w:left="1435" w:hanging="1080"/>
      </w:pPr>
      <w:rPr>
        <w:rFonts w:cs="Times New Roman" w:hint="default"/>
        <w:b w:val="0"/>
        <w:color w:val="000099"/>
      </w:rPr>
    </w:lvl>
    <w:lvl w:ilvl="6">
      <w:start w:val="1"/>
      <w:numFmt w:val="decimal"/>
      <w:lvlText w:val="%1.%2.%3.%4.%5.%6.%7"/>
      <w:lvlJc w:val="left"/>
      <w:pPr>
        <w:ind w:left="1866" w:hanging="1440"/>
      </w:pPr>
      <w:rPr>
        <w:rFonts w:cs="Times New Roman" w:hint="default"/>
        <w:b w:val="0"/>
        <w:color w:val="000099"/>
      </w:rPr>
    </w:lvl>
    <w:lvl w:ilvl="7">
      <w:start w:val="1"/>
      <w:numFmt w:val="decimal"/>
      <w:lvlText w:val="%1.%2.%3.%4.%5.%6.%7.%8"/>
      <w:lvlJc w:val="left"/>
      <w:pPr>
        <w:ind w:left="1937" w:hanging="1440"/>
      </w:pPr>
      <w:rPr>
        <w:rFonts w:cs="Times New Roman" w:hint="default"/>
        <w:b w:val="0"/>
        <w:color w:val="000099"/>
      </w:rPr>
    </w:lvl>
    <w:lvl w:ilvl="8">
      <w:start w:val="1"/>
      <w:numFmt w:val="decimal"/>
      <w:lvlText w:val="%1.%2.%3.%4.%5.%6.%7.%8.%9"/>
      <w:lvlJc w:val="left"/>
      <w:pPr>
        <w:ind w:left="2368" w:hanging="1800"/>
      </w:pPr>
      <w:rPr>
        <w:rFonts w:cs="Times New Roman" w:hint="default"/>
        <w:b w:val="0"/>
        <w:color w:val="000099"/>
      </w:rPr>
    </w:lvl>
  </w:abstractNum>
  <w:abstractNum w:abstractNumId="4" w15:restartNumberingAfterBreak="0">
    <w:nsid w:val="123E0CB7"/>
    <w:multiLevelType w:val="hybridMultilevel"/>
    <w:tmpl w:val="B21C5802"/>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C7C70"/>
    <w:multiLevelType w:val="multilevel"/>
    <w:tmpl w:val="0A1662C2"/>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F51292"/>
    <w:multiLevelType w:val="hybridMultilevel"/>
    <w:tmpl w:val="2C1EF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26551"/>
    <w:multiLevelType w:val="hybridMultilevel"/>
    <w:tmpl w:val="2FAE7E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EFE372E"/>
    <w:multiLevelType w:val="hybridMultilevel"/>
    <w:tmpl w:val="3036F6D0"/>
    <w:lvl w:ilvl="0" w:tplc="D4BA822C">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B006E0"/>
    <w:multiLevelType w:val="hybridMultilevel"/>
    <w:tmpl w:val="C77EBC74"/>
    <w:lvl w:ilvl="0" w:tplc="AF0C112A">
      <w:start w:val="1"/>
      <w:numFmt w:val="upperRoman"/>
      <w:lvlText w:val="%1."/>
      <w:lvlJc w:val="right"/>
      <w:pPr>
        <w:ind w:left="360" w:hanging="360"/>
      </w:pPr>
      <w:rPr>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6FB16F2"/>
    <w:multiLevelType w:val="hybridMultilevel"/>
    <w:tmpl w:val="638A430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1" w15:restartNumberingAfterBreak="0">
    <w:nsid w:val="2A0074D1"/>
    <w:multiLevelType w:val="hybridMultilevel"/>
    <w:tmpl w:val="A0E614BE"/>
    <w:lvl w:ilvl="0" w:tplc="0809000F">
      <w:start w:val="1"/>
      <w:numFmt w:val="decimal"/>
      <w:lvlText w:val="%1."/>
      <w:lvlJc w:val="left"/>
      <w:pPr>
        <w:ind w:left="1134" w:hanging="360"/>
      </w:pPr>
      <w:rPr>
        <w:rFonts w:hint="default"/>
        <w:color w:val="auto"/>
      </w:rPr>
    </w:lvl>
    <w:lvl w:ilvl="1" w:tplc="08090003" w:tentative="1">
      <w:start w:val="1"/>
      <w:numFmt w:val="bullet"/>
      <w:lvlText w:val="o"/>
      <w:lvlJc w:val="left"/>
      <w:pPr>
        <w:ind w:left="1854" w:hanging="360"/>
      </w:pPr>
      <w:rPr>
        <w:rFonts w:ascii="Courier New" w:hAnsi="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2" w15:restartNumberingAfterBreak="0">
    <w:nsid w:val="313E547B"/>
    <w:multiLevelType w:val="hybridMultilevel"/>
    <w:tmpl w:val="6E785E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ED49B2"/>
    <w:multiLevelType w:val="hybridMultilevel"/>
    <w:tmpl w:val="E0AEF486"/>
    <w:lvl w:ilvl="0" w:tplc="44922A3E">
      <w:start w:val="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B77A7"/>
    <w:multiLevelType w:val="multilevel"/>
    <w:tmpl w:val="C8D8BEAE"/>
    <w:lvl w:ilvl="0">
      <w:start w:val="1"/>
      <w:numFmt w:val="upperLetter"/>
      <w:lvlText w:val="%1."/>
      <w:lvlJc w:val="left"/>
      <w:pPr>
        <w:ind w:left="403" w:hanging="360"/>
      </w:pPr>
      <w:rPr>
        <w:rFonts w:cs="Times New Roman" w:hint="default"/>
        <w:b w:val="0"/>
        <w:color w:val="auto"/>
      </w:rPr>
    </w:lvl>
    <w:lvl w:ilvl="1">
      <w:start w:val="1"/>
      <w:numFmt w:val="decimal"/>
      <w:isLgl/>
      <w:lvlText w:val="%1.%2"/>
      <w:lvlJc w:val="left"/>
      <w:pPr>
        <w:ind w:left="523" w:hanging="480"/>
      </w:pPr>
      <w:rPr>
        <w:rFonts w:cs="Times New Roman" w:hint="default"/>
        <w:b/>
        <w:sz w:val="24"/>
      </w:rPr>
    </w:lvl>
    <w:lvl w:ilvl="2">
      <w:start w:val="1"/>
      <w:numFmt w:val="decimal"/>
      <w:isLgl/>
      <w:lvlText w:val="%1.%2.%3"/>
      <w:lvlJc w:val="left"/>
      <w:pPr>
        <w:ind w:left="763" w:hanging="720"/>
      </w:pPr>
      <w:rPr>
        <w:rFonts w:cs="Times New Roman" w:hint="default"/>
        <w:sz w:val="24"/>
      </w:rPr>
    </w:lvl>
    <w:lvl w:ilvl="3">
      <w:start w:val="1"/>
      <w:numFmt w:val="decimal"/>
      <w:isLgl/>
      <w:lvlText w:val="%1.%2.%3.%4"/>
      <w:lvlJc w:val="left"/>
      <w:pPr>
        <w:ind w:left="763" w:hanging="720"/>
      </w:pPr>
      <w:rPr>
        <w:rFonts w:cs="Times New Roman" w:hint="default"/>
        <w:sz w:val="24"/>
      </w:rPr>
    </w:lvl>
    <w:lvl w:ilvl="4">
      <w:start w:val="1"/>
      <w:numFmt w:val="decimal"/>
      <w:isLgl/>
      <w:lvlText w:val="%1.%2.%3.%4.%5"/>
      <w:lvlJc w:val="left"/>
      <w:pPr>
        <w:ind w:left="1123" w:hanging="1080"/>
      </w:pPr>
      <w:rPr>
        <w:rFonts w:cs="Times New Roman" w:hint="default"/>
        <w:sz w:val="24"/>
      </w:rPr>
    </w:lvl>
    <w:lvl w:ilvl="5">
      <w:start w:val="1"/>
      <w:numFmt w:val="decimal"/>
      <w:isLgl/>
      <w:lvlText w:val="%1.%2.%3.%4.%5.%6"/>
      <w:lvlJc w:val="left"/>
      <w:pPr>
        <w:ind w:left="1483" w:hanging="1440"/>
      </w:pPr>
      <w:rPr>
        <w:rFonts w:cs="Times New Roman" w:hint="default"/>
        <w:sz w:val="24"/>
      </w:rPr>
    </w:lvl>
    <w:lvl w:ilvl="6">
      <w:start w:val="1"/>
      <w:numFmt w:val="decimal"/>
      <w:isLgl/>
      <w:lvlText w:val="%1.%2.%3.%4.%5.%6.%7"/>
      <w:lvlJc w:val="left"/>
      <w:pPr>
        <w:ind w:left="1483" w:hanging="1440"/>
      </w:pPr>
      <w:rPr>
        <w:rFonts w:cs="Times New Roman" w:hint="default"/>
        <w:sz w:val="24"/>
      </w:rPr>
    </w:lvl>
    <w:lvl w:ilvl="7">
      <w:start w:val="1"/>
      <w:numFmt w:val="decimal"/>
      <w:isLgl/>
      <w:lvlText w:val="%1.%2.%3.%4.%5.%6.%7.%8"/>
      <w:lvlJc w:val="left"/>
      <w:pPr>
        <w:ind w:left="1843" w:hanging="1800"/>
      </w:pPr>
      <w:rPr>
        <w:rFonts w:cs="Times New Roman" w:hint="default"/>
        <w:sz w:val="24"/>
      </w:rPr>
    </w:lvl>
    <w:lvl w:ilvl="8">
      <w:start w:val="1"/>
      <w:numFmt w:val="decimal"/>
      <w:isLgl/>
      <w:lvlText w:val="%1.%2.%3.%4.%5.%6.%7.%8.%9"/>
      <w:lvlJc w:val="left"/>
      <w:pPr>
        <w:ind w:left="1843" w:hanging="1800"/>
      </w:pPr>
      <w:rPr>
        <w:rFonts w:cs="Times New Roman" w:hint="default"/>
        <w:sz w:val="24"/>
      </w:rPr>
    </w:lvl>
  </w:abstractNum>
  <w:abstractNum w:abstractNumId="15" w15:restartNumberingAfterBreak="0">
    <w:nsid w:val="40C635AC"/>
    <w:multiLevelType w:val="multilevel"/>
    <w:tmpl w:val="9906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372B7"/>
    <w:multiLevelType w:val="hybridMultilevel"/>
    <w:tmpl w:val="924CDA86"/>
    <w:lvl w:ilvl="0" w:tplc="D3F62590">
      <w:start w:val="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3EA20E5"/>
    <w:multiLevelType w:val="hybridMultilevel"/>
    <w:tmpl w:val="3EC69600"/>
    <w:lvl w:ilvl="0" w:tplc="1809001B">
      <w:start w:val="1"/>
      <w:numFmt w:val="lowerRoman"/>
      <w:lvlText w:val="%1."/>
      <w:lvlJc w:val="right"/>
      <w:pPr>
        <w:ind w:left="1134" w:hanging="360"/>
      </w:pPr>
      <w:rPr>
        <w:rFonts w:cs="Times New Roman" w:hint="default"/>
        <w:color w:val="auto"/>
      </w:rPr>
    </w:lvl>
    <w:lvl w:ilvl="1" w:tplc="08090003" w:tentative="1">
      <w:start w:val="1"/>
      <w:numFmt w:val="bullet"/>
      <w:lvlText w:val="o"/>
      <w:lvlJc w:val="left"/>
      <w:pPr>
        <w:ind w:left="1854" w:hanging="360"/>
      </w:pPr>
      <w:rPr>
        <w:rFonts w:ascii="Courier New" w:hAnsi="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8" w15:restartNumberingAfterBreak="0">
    <w:nsid w:val="455B060B"/>
    <w:multiLevelType w:val="hybridMultilevel"/>
    <w:tmpl w:val="EB8270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7969E0"/>
    <w:multiLevelType w:val="hybridMultilevel"/>
    <w:tmpl w:val="12F24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56891"/>
    <w:multiLevelType w:val="hybridMultilevel"/>
    <w:tmpl w:val="0F3601DA"/>
    <w:lvl w:ilvl="0" w:tplc="44922A3E">
      <w:start w:val="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4FE971E2"/>
    <w:multiLevelType w:val="hybridMultilevel"/>
    <w:tmpl w:val="6CCE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0C6460"/>
    <w:multiLevelType w:val="hybridMultilevel"/>
    <w:tmpl w:val="0BF40F6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55622C"/>
    <w:multiLevelType w:val="hybridMultilevel"/>
    <w:tmpl w:val="FC886F46"/>
    <w:lvl w:ilvl="0" w:tplc="549672F8">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601C5F39"/>
    <w:multiLevelType w:val="hybridMultilevel"/>
    <w:tmpl w:val="ADECAEE8"/>
    <w:lvl w:ilvl="0" w:tplc="04090013">
      <w:start w:val="1"/>
      <w:numFmt w:val="upperRoman"/>
      <w:lvlText w:val="%1."/>
      <w:lvlJc w:val="right"/>
      <w:pPr>
        <w:ind w:left="356" w:hanging="180"/>
      </w:p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5" w15:restartNumberingAfterBreak="0">
    <w:nsid w:val="62452B76"/>
    <w:multiLevelType w:val="hybridMultilevel"/>
    <w:tmpl w:val="7936AA7C"/>
    <w:lvl w:ilvl="0" w:tplc="3B06A120">
      <w:start w:val="1"/>
      <w:numFmt w:val="upperLetter"/>
      <w:lvlText w:val="%1."/>
      <w:lvlJc w:val="left"/>
      <w:pPr>
        <w:ind w:left="1571" w:hanging="360"/>
      </w:pPr>
      <w:rPr>
        <w:color w:val="auto"/>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6" w15:restartNumberingAfterBreak="0">
    <w:nsid w:val="658F6E56"/>
    <w:multiLevelType w:val="multilevel"/>
    <w:tmpl w:val="11A67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EB2756"/>
    <w:multiLevelType w:val="hybridMultilevel"/>
    <w:tmpl w:val="375AEA34"/>
    <w:lvl w:ilvl="0" w:tplc="6B564E3E">
      <w:start w:val="1"/>
      <w:numFmt w:val="upperRoman"/>
      <w:lvlText w:val="%1."/>
      <w:lvlJc w:val="righ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076575"/>
    <w:multiLevelType w:val="hybridMultilevel"/>
    <w:tmpl w:val="2258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63383"/>
    <w:multiLevelType w:val="hybridMultilevel"/>
    <w:tmpl w:val="F060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105C1E"/>
    <w:multiLevelType w:val="hybridMultilevel"/>
    <w:tmpl w:val="89A60DF6"/>
    <w:lvl w:ilvl="0" w:tplc="1D547C36">
      <w:start w:val="1"/>
      <w:numFmt w:val="upperRoman"/>
      <w:lvlText w:val="%1."/>
      <w:lvlJc w:val="right"/>
      <w:pPr>
        <w:ind w:left="180" w:hanging="18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78285D88"/>
    <w:multiLevelType w:val="hybridMultilevel"/>
    <w:tmpl w:val="7156772E"/>
    <w:lvl w:ilvl="0" w:tplc="04090013">
      <w:start w:val="1"/>
      <w:numFmt w:val="upperRoman"/>
      <w:lvlText w:val="%1."/>
      <w:lvlJc w:val="right"/>
      <w:pPr>
        <w:ind w:left="360" w:hanging="360"/>
      </w:pPr>
    </w:lvl>
    <w:lvl w:ilvl="1" w:tplc="AF0C112A">
      <w:start w:val="1"/>
      <w:numFmt w:val="upp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0F2846"/>
    <w:multiLevelType w:val="hybridMultilevel"/>
    <w:tmpl w:val="686A0A2C"/>
    <w:lvl w:ilvl="0" w:tplc="FBB27F3E">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0"/>
  </w:num>
  <w:num w:numId="3">
    <w:abstractNumId w:val="14"/>
  </w:num>
  <w:num w:numId="4">
    <w:abstractNumId w:val="17"/>
  </w:num>
  <w:num w:numId="5">
    <w:abstractNumId w:val="25"/>
  </w:num>
  <w:num w:numId="6">
    <w:abstractNumId w:val="3"/>
  </w:num>
  <w:num w:numId="7">
    <w:abstractNumId w:val="31"/>
  </w:num>
  <w:num w:numId="8">
    <w:abstractNumId w:val="18"/>
  </w:num>
  <w:num w:numId="9">
    <w:abstractNumId w:val="30"/>
  </w:num>
  <w:num w:numId="10">
    <w:abstractNumId w:val="9"/>
  </w:num>
  <w:num w:numId="11">
    <w:abstractNumId w:val="27"/>
  </w:num>
  <w:num w:numId="12">
    <w:abstractNumId w:val="7"/>
  </w:num>
  <w:num w:numId="13">
    <w:abstractNumId w:val="23"/>
  </w:num>
  <w:num w:numId="14">
    <w:abstractNumId w:val="24"/>
  </w:num>
  <w:num w:numId="15">
    <w:abstractNumId w:val="5"/>
  </w:num>
  <w:num w:numId="16">
    <w:abstractNumId w:val="12"/>
  </w:num>
  <w:num w:numId="17">
    <w:abstractNumId w:val="22"/>
  </w:num>
  <w:num w:numId="18">
    <w:abstractNumId w:val="29"/>
  </w:num>
  <w:num w:numId="19">
    <w:abstractNumId w:val="28"/>
  </w:num>
  <w:num w:numId="20">
    <w:abstractNumId w:val="21"/>
  </w:num>
  <w:num w:numId="21">
    <w:abstractNumId w:val="16"/>
  </w:num>
  <w:num w:numId="22">
    <w:abstractNumId w:val="20"/>
  </w:num>
  <w:num w:numId="23">
    <w:abstractNumId w:val="13"/>
  </w:num>
  <w:num w:numId="24">
    <w:abstractNumId w:val="1"/>
  </w:num>
  <w:num w:numId="25">
    <w:abstractNumId w:val="19"/>
  </w:num>
  <w:num w:numId="26">
    <w:abstractNumId w:val="10"/>
  </w:num>
  <w:num w:numId="27">
    <w:abstractNumId w:val="26"/>
  </w:num>
  <w:num w:numId="28">
    <w:abstractNumId w:val="6"/>
  </w:num>
  <w:num w:numId="29">
    <w:abstractNumId w:val="4"/>
  </w:num>
  <w:num w:numId="30">
    <w:abstractNumId w:val="32"/>
  </w:num>
  <w:num w:numId="31">
    <w:abstractNumId w:val="11"/>
  </w:num>
  <w:num w:numId="32">
    <w:abstractNumId w:val="8"/>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00"/>
    <w:rsid w:val="00001500"/>
    <w:rsid w:val="0000182D"/>
    <w:rsid w:val="00003E44"/>
    <w:rsid w:val="00011600"/>
    <w:rsid w:val="00011DCA"/>
    <w:rsid w:val="000200FA"/>
    <w:rsid w:val="00022E64"/>
    <w:rsid w:val="00023AF5"/>
    <w:rsid w:val="00024804"/>
    <w:rsid w:val="00037656"/>
    <w:rsid w:val="00037667"/>
    <w:rsid w:val="000418F3"/>
    <w:rsid w:val="00050ED7"/>
    <w:rsid w:val="00051496"/>
    <w:rsid w:val="00054AF3"/>
    <w:rsid w:val="000551A1"/>
    <w:rsid w:val="000577F5"/>
    <w:rsid w:val="000629C9"/>
    <w:rsid w:val="00070DAD"/>
    <w:rsid w:val="00082B3F"/>
    <w:rsid w:val="00092F67"/>
    <w:rsid w:val="000A1204"/>
    <w:rsid w:val="000A48A1"/>
    <w:rsid w:val="000A4BCC"/>
    <w:rsid w:val="000B3C4F"/>
    <w:rsid w:val="000C2B57"/>
    <w:rsid w:val="000C3D7C"/>
    <w:rsid w:val="000D380B"/>
    <w:rsid w:val="000D480F"/>
    <w:rsid w:val="000E2057"/>
    <w:rsid w:val="000E710D"/>
    <w:rsid w:val="000F24F7"/>
    <w:rsid w:val="001001BC"/>
    <w:rsid w:val="00105FAF"/>
    <w:rsid w:val="001177EF"/>
    <w:rsid w:val="00123456"/>
    <w:rsid w:val="001238D9"/>
    <w:rsid w:val="00124622"/>
    <w:rsid w:val="001248EA"/>
    <w:rsid w:val="00125559"/>
    <w:rsid w:val="00125C04"/>
    <w:rsid w:val="001270E4"/>
    <w:rsid w:val="00130427"/>
    <w:rsid w:val="001333A7"/>
    <w:rsid w:val="0013462C"/>
    <w:rsid w:val="00142B0A"/>
    <w:rsid w:val="00146EC1"/>
    <w:rsid w:val="00161403"/>
    <w:rsid w:val="00167DDC"/>
    <w:rsid w:val="00171669"/>
    <w:rsid w:val="0018418E"/>
    <w:rsid w:val="0019146A"/>
    <w:rsid w:val="001A34DE"/>
    <w:rsid w:val="001B63DF"/>
    <w:rsid w:val="001C265B"/>
    <w:rsid w:val="001C36DF"/>
    <w:rsid w:val="001C5FBE"/>
    <w:rsid w:val="001C63D4"/>
    <w:rsid w:val="001C7DF6"/>
    <w:rsid w:val="001E0272"/>
    <w:rsid w:val="001E4ADF"/>
    <w:rsid w:val="001F17CE"/>
    <w:rsid w:val="001F1E55"/>
    <w:rsid w:val="001F252E"/>
    <w:rsid w:val="002107D4"/>
    <w:rsid w:val="002119A1"/>
    <w:rsid w:val="00215915"/>
    <w:rsid w:val="00216640"/>
    <w:rsid w:val="00226808"/>
    <w:rsid w:val="00226EBF"/>
    <w:rsid w:val="00227C4C"/>
    <w:rsid w:val="0023135D"/>
    <w:rsid w:val="00233EFC"/>
    <w:rsid w:val="00234C6F"/>
    <w:rsid w:val="00244853"/>
    <w:rsid w:val="00271481"/>
    <w:rsid w:val="0028242C"/>
    <w:rsid w:val="00290FC8"/>
    <w:rsid w:val="00293337"/>
    <w:rsid w:val="002970D8"/>
    <w:rsid w:val="002A2447"/>
    <w:rsid w:val="002A3BAC"/>
    <w:rsid w:val="002A3E83"/>
    <w:rsid w:val="002A6540"/>
    <w:rsid w:val="002B239D"/>
    <w:rsid w:val="002B3B14"/>
    <w:rsid w:val="002B7F13"/>
    <w:rsid w:val="002C010B"/>
    <w:rsid w:val="002C0E25"/>
    <w:rsid w:val="002C1C10"/>
    <w:rsid w:val="002C4B74"/>
    <w:rsid w:val="002C652C"/>
    <w:rsid w:val="002D0625"/>
    <w:rsid w:val="002D44A2"/>
    <w:rsid w:val="002E0E26"/>
    <w:rsid w:val="002E1745"/>
    <w:rsid w:val="002E21D3"/>
    <w:rsid w:val="002E7BC6"/>
    <w:rsid w:val="002F6955"/>
    <w:rsid w:val="003057B7"/>
    <w:rsid w:val="00307DCF"/>
    <w:rsid w:val="00310F75"/>
    <w:rsid w:val="003256F8"/>
    <w:rsid w:val="003351C6"/>
    <w:rsid w:val="00335C12"/>
    <w:rsid w:val="00350FB0"/>
    <w:rsid w:val="003568E1"/>
    <w:rsid w:val="0036269D"/>
    <w:rsid w:val="00371A73"/>
    <w:rsid w:val="003735FB"/>
    <w:rsid w:val="003764F3"/>
    <w:rsid w:val="003819E0"/>
    <w:rsid w:val="00382C68"/>
    <w:rsid w:val="00386FBC"/>
    <w:rsid w:val="003874AC"/>
    <w:rsid w:val="00390908"/>
    <w:rsid w:val="00397573"/>
    <w:rsid w:val="003A265C"/>
    <w:rsid w:val="003B1631"/>
    <w:rsid w:val="003B229E"/>
    <w:rsid w:val="003B27CC"/>
    <w:rsid w:val="003B3DF5"/>
    <w:rsid w:val="003B3E50"/>
    <w:rsid w:val="003B7CDF"/>
    <w:rsid w:val="003C0290"/>
    <w:rsid w:val="003C06C5"/>
    <w:rsid w:val="003C076B"/>
    <w:rsid w:val="003D00AD"/>
    <w:rsid w:val="003D3C38"/>
    <w:rsid w:val="003D6FE4"/>
    <w:rsid w:val="003E10EE"/>
    <w:rsid w:val="003E40BC"/>
    <w:rsid w:val="003E4893"/>
    <w:rsid w:val="003F6230"/>
    <w:rsid w:val="003F6542"/>
    <w:rsid w:val="003F6789"/>
    <w:rsid w:val="003F7D08"/>
    <w:rsid w:val="004014B3"/>
    <w:rsid w:val="004018FB"/>
    <w:rsid w:val="00405D71"/>
    <w:rsid w:val="0041101C"/>
    <w:rsid w:val="00413922"/>
    <w:rsid w:val="00416184"/>
    <w:rsid w:val="004224A6"/>
    <w:rsid w:val="004309B9"/>
    <w:rsid w:val="00434D7E"/>
    <w:rsid w:val="00437530"/>
    <w:rsid w:val="00442B81"/>
    <w:rsid w:val="00447EAA"/>
    <w:rsid w:val="00455A32"/>
    <w:rsid w:val="004574C8"/>
    <w:rsid w:val="00470CAE"/>
    <w:rsid w:val="004737C4"/>
    <w:rsid w:val="00483C10"/>
    <w:rsid w:val="00485D35"/>
    <w:rsid w:val="0049222B"/>
    <w:rsid w:val="004A5116"/>
    <w:rsid w:val="004A5584"/>
    <w:rsid w:val="004B0155"/>
    <w:rsid w:val="004B2F77"/>
    <w:rsid w:val="004B5FF6"/>
    <w:rsid w:val="004C2831"/>
    <w:rsid w:val="004D0367"/>
    <w:rsid w:val="004D2A01"/>
    <w:rsid w:val="004D623E"/>
    <w:rsid w:val="004D6402"/>
    <w:rsid w:val="004D7256"/>
    <w:rsid w:val="004F0259"/>
    <w:rsid w:val="004F06E8"/>
    <w:rsid w:val="004F4C41"/>
    <w:rsid w:val="004F72F2"/>
    <w:rsid w:val="00506B39"/>
    <w:rsid w:val="005176D1"/>
    <w:rsid w:val="005218BF"/>
    <w:rsid w:val="00522B21"/>
    <w:rsid w:val="005235C4"/>
    <w:rsid w:val="005252A0"/>
    <w:rsid w:val="00526260"/>
    <w:rsid w:val="005309A3"/>
    <w:rsid w:val="00531CCB"/>
    <w:rsid w:val="005374F3"/>
    <w:rsid w:val="00543FD3"/>
    <w:rsid w:val="0055190C"/>
    <w:rsid w:val="005603D9"/>
    <w:rsid w:val="00560B8F"/>
    <w:rsid w:val="00561904"/>
    <w:rsid w:val="00561F0D"/>
    <w:rsid w:val="00565627"/>
    <w:rsid w:val="00571007"/>
    <w:rsid w:val="005735AB"/>
    <w:rsid w:val="00575A18"/>
    <w:rsid w:val="00581ACC"/>
    <w:rsid w:val="00584123"/>
    <w:rsid w:val="005A1FE1"/>
    <w:rsid w:val="005A7C22"/>
    <w:rsid w:val="005D2AF4"/>
    <w:rsid w:val="005D32CD"/>
    <w:rsid w:val="005D71F4"/>
    <w:rsid w:val="005D7B03"/>
    <w:rsid w:val="005E09BF"/>
    <w:rsid w:val="005E4912"/>
    <w:rsid w:val="005E674A"/>
    <w:rsid w:val="005F5ECB"/>
    <w:rsid w:val="005F7EA3"/>
    <w:rsid w:val="00605211"/>
    <w:rsid w:val="00612BD6"/>
    <w:rsid w:val="006135D6"/>
    <w:rsid w:val="006162A9"/>
    <w:rsid w:val="00616C3A"/>
    <w:rsid w:val="00622E2C"/>
    <w:rsid w:val="006274E8"/>
    <w:rsid w:val="00632871"/>
    <w:rsid w:val="0063778A"/>
    <w:rsid w:val="0064476F"/>
    <w:rsid w:val="006459DD"/>
    <w:rsid w:val="00651282"/>
    <w:rsid w:val="00653DE6"/>
    <w:rsid w:val="00657D54"/>
    <w:rsid w:val="00663593"/>
    <w:rsid w:val="0066397B"/>
    <w:rsid w:val="00675AF3"/>
    <w:rsid w:val="00686992"/>
    <w:rsid w:val="00687401"/>
    <w:rsid w:val="00692862"/>
    <w:rsid w:val="00697E9F"/>
    <w:rsid w:val="006A4A82"/>
    <w:rsid w:val="006B5F5E"/>
    <w:rsid w:val="006C0F8D"/>
    <w:rsid w:val="006C1A00"/>
    <w:rsid w:val="006E4143"/>
    <w:rsid w:val="006E42B8"/>
    <w:rsid w:val="006E66B6"/>
    <w:rsid w:val="006F1E2B"/>
    <w:rsid w:val="007004D5"/>
    <w:rsid w:val="00710923"/>
    <w:rsid w:val="00711EED"/>
    <w:rsid w:val="00711FD1"/>
    <w:rsid w:val="00715C94"/>
    <w:rsid w:val="00717E2C"/>
    <w:rsid w:val="007221AE"/>
    <w:rsid w:val="007239D3"/>
    <w:rsid w:val="0072434E"/>
    <w:rsid w:val="00731F95"/>
    <w:rsid w:val="007472E8"/>
    <w:rsid w:val="007573A9"/>
    <w:rsid w:val="007607AB"/>
    <w:rsid w:val="00760EB5"/>
    <w:rsid w:val="007704CC"/>
    <w:rsid w:val="0077312F"/>
    <w:rsid w:val="00774793"/>
    <w:rsid w:val="007757C1"/>
    <w:rsid w:val="00780ABD"/>
    <w:rsid w:val="0079070C"/>
    <w:rsid w:val="007977FC"/>
    <w:rsid w:val="007A24D2"/>
    <w:rsid w:val="007A4D75"/>
    <w:rsid w:val="007B19A5"/>
    <w:rsid w:val="007B2573"/>
    <w:rsid w:val="007B2F55"/>
    <w:rsid w:val="007B5037"/>
    <w:rsid w:val="007C0D29"/>
    <w:rsid w:val="007D266F"/>
    <w:rsid w:val="007D33DC"/>
    <w:rsid w:val="007E1AE4"/>
    <w:rsid w:val="007E6DF6"/>
    <w:rsid w:val="007F0B25"/>
    <w:rsid w:val="007F2362"/>
    <w:rsid w:val="007F4436"/>
    <w:rsid w:val="007F5E07"/>
    <w:rsid w:val="00804299"/>
    <w:rsid w:val="00815D05"/>
    <w:rsid w:val="00830522"/>
    <w:rsid w:val="00837B2A"/>
    <w:rsid w:val="00837E90"/>
    <w:rsid w:val="00855055"/>
    <w:rsid w:val="00875F26"/>
    <w:rsid w:val="008908E9"/>
    <w:rsid w:val="008942E3"/>
    <w:rsid w:val="008971AF"/>
    <w:rsid w:val="008A0C0B"/>
    <w:rsid w:val="008A20E9"/>
    <w:rsid w:val="008A4FA4"/>
    <w:rsid w:val="008A709A"/>
    <w:rsid w:val="008B0230"/>
    <w:rsid w:val="008B07C8"/>
    <w:rsid w:val="008C1B00"/>
    <w:rsid w:val="008C253F"/>
    <w:rsid w:val="008C33D0"/>
    <w:rsid w:val="008C5543"/>
    <w:rsid w:val="008C6E6D"/>
    <w:rsid w:val="008C7835"/>
    <w:rsid w:val="008E0921"/>
    <w:rsid w:val="008E131F"/>
    <w:rsid w:val="008E2BD7"/>
    <w:rsid w:val="008F08E0"/>
    <w:rsid w:val="008F15C0"/>
    <w:rsid w:val="008F2A0B"/>
    <w:rsid w:val="008F5091"/>
    <w:rsid w:val="008F59A7"/>
    <w:rsid w:val="008F60E9"/>
    <w:rsid w:val="008F7EA0"/>
    <w:rsid w:val="00902F96"/>
    <w:rsid w:val="00912291"/>
    <w:rsid w:val="0091276D"/>
    <w:rsid w:val="00912824"/>
    <w:rsid w:val="00916A04"/>
    <w:rsid w:val="00921EF4"/>
    <w:rsid w:val="00922071"/>
    <w:rsid w:val="00923C5E"/>
    <w:rsid w:val="00925578"/>
    <w:rsid w:val="00925F56"/>
    <w:rsid w:val="00930D3F"/>
    <w:rsid w:val="0093719D"/>
    <w:rsid w:val="00940ABC"/>
    <w:rsid w:val="009476DC"/>
    <w:rsid w:val="00951674"/>
    <w:rsid w:val="00954208"/>
    <w:rsid w:val="00963D77"/>
    <w:rsid w:val="00967088"/>
    <w:rsid w:val="00970CC7"/>
    <w:rsid w:val="0097145B"/>
    <w:rsid w:val="00971FD3"/>
    <w:rsid w:val="0097698F"/>
    <w:rsid w:val="009777EF"/>
    <w:rsid w:val="0098216E"/>
    <w:rsid w:val="00982F43"/>
    <w:rsid w:val="00984796"/>
    <w:rsid w:val="00986E76"/>
    <w:rsid w:val="009951FF"/>
    <w:rsid w:val="009970FE"/>
    <w:rsid w:val="00997610"/>
    <w:rsid w:val="009C1A78"/>
    <w:rsid w:val="009C340F"/>
    <w:rsid w:val="009C4002"/>
    <w:rsid w:val="009E2659"/>
    <w:rsid w:val="009E341A"/>
    <w:rsid w:val="009F0567"/>
    <w:rsid w:val="009F2342"/>
    <w:rsid w:val="009F4F0F"/>
    <w:rsid w:val="00A028BB"/>
    <w:rsid w:val="00A176A1"/>
    <w:rsid w:val="00A2200E"/>
    <w:rsid w:val="00A22CF0"/>
    <w:rsid w:val="00A3597F"/>
    <w:rsid w:val="00A60E00"/>
    <w:rsid w:val="00A7748A"/>
    <w:rsid w:val="00A8163C"/>
    <w:rsid w:val="00A82B3C"/>
    <w:rsid w:val="00A912C5"/>
    <w:rsid w:val="00A9150F"/>
    <w:rsid w:val="00A925FD"/>
    <w:rsid w:val="00AA0F77"/>
    <w:rsid w:val="00AA19EB"/>
    <w:rsid w:val="00AB05AC"/>
    <w:rsid w:val="00AB65DA"/>
    <w:rsid w:val="00AB73ED"/>
    <w:rsid w:val="00AD3827"/>
    <w:rsid w:val="00AE232B"/>
    <w:rsid w:val="00AE3A26"/>
    <w:rsid w:val="00AE3B73"/>
    <w:rsid w:val="00AF6F1A"/>
    <w:rsid w:val="00AF7AE4"/>
    <w:rsid w:val="00B05269"/>
    <w:rsid w:val="00B11D35"/>
    <w:rsid w:val="00B132A4"/>
    <w:rsid w:val="00B13DEF"/>
    <w:rsid w:val="00B15769"/>
    <w:rsid w:val="00B161BB"/>
    <w:rsid w:val="00B235CC"/>
    <w:rsid w:val="00B317A9"/>
    <w:rsid w:val="00B33842"/>
    <w:rsid w:val="00B40FF9"/>
    <w:rsid w:val="00B41E72"/>
    <w:rsid w:val="00B4268B"/>
    <w:rsid w:val="00B502B0"/>
    <w:rsid w:val="00B52267"/>
    <w:rsid w:val="00B52FE9"/>
    <w:rsid w:val="00B53AC0"/>
    <w:rsid w:val="00B53B92"/>
    <w:rsid w:val="00B65418"/>
    <w:rsid w:val="00B707B6"/>
    <w:rsid w:val="00B72095"/>
    <w:rsid w:val="00B74D61"/>
    <w:rsid w:val="00B8068B"/>
    <w:rsid w:val="00B8344F"/>
    <w:rsid w:val="00B865D3"/>
    <w:rsid w:val="00B96BF6"/>
    <w:rsid w:val="00B97543"/>
    <w:rsid w:val="00BA2F6E"/>
    <w:rsid w:val="00BA76FD"/>
    <w:rsid w:val="00BB5154"/>
    <w:rsid w:val="00BB6167"/>
    <w:rsid w:val="00BC58BA"/>
    <w:rsid w:val="00BD2FEC"/>
    <w:rsid w:val="00BD4EAF"/>
    <w:rsid w:val="00BD760B"/>
    <w:rsid w:val="00BE392E"/>
    <w:rsid w:val="00BE4F80"/>
    <w:rsid w:val="00BE6958"/>
    <w:rsid w:val="00BF25B1"/>
    <w:rsid w:val="00C011B6"/>
    <w:rsid w:val="00C03179"/>
    <w:rsid w:val="00C06671"/>
    <w:rsid w:val="00C104C4"/>
    <w:rsid w:val="00C149CB"/>
    <w:rsid w:val="00C51226"/>
    <w:rsid w:val="00C51F9C"/>
    <w:rsid w:val="00C5393B"/>
    <w:rsid w:val="00C6722D"/>
    <w:rsid w:val="00C67D00"/>
    <w:rsid w:val="00C71989"/>
    <w:rsid w:val="00C75322"/>
    <w:rsid w:val="00C76F7D"/>
    <w:rsid w:val="00C771D5"/>
    <w:rsid w:val="00C83F75"/>
    <w:rsid w:val="00C910FC"/>
    <w:rsid w:val="00C9243A"/>
    <w:rsid w:val="00CA5798"/>
    <w:rsid w:val="00CA5D3F"/>
    <w:rsid w:val="00CB2E7A"/>
    <w:rsid w:val="00CC02F0"/>
    <w:rsid w:val="00CC12F0"/>
    <w:rsid w:val="00CC4130"/>
    <w:rsid w:val="00CD443A"/>
    <w:rsid w:val="00CD61C0"/>
    <w:rsid w:val="00CE0F90"/>
    <w:rsid w:val="00CE4425"/>
    <w:rsid w:val="00CE53B9"/>
    <w:rsid w:val="00CE5B6D"/>
    <w:rsid w:val="00CF47B9"/>
    <w:rsid w:val="00CF69E0"/>
    <w:rsid w:val="00D024C0"/>
    <w:rsid w:val="00D03B34"/>
    <w:rsid w:val="00D051A7"/>
    <w:rsid w:val="00D12C2A"/>
    <w:rsid w:val="00D21FC0"/>
    <w:rsid w:val="00D23E12"/>
    <w:rsid w:val="00D26A53"/>
    <w:rsid w:val="00D32A7B"/>
    <w:rsid w:val="00D40E3C"/>
    <w:rsid w:val="00D72534"/>
    <w:rsid w:val="00D76229"/>
    <w:rsid w:val="00D80013"/>
    <w:rsid w:val="00D942A3"/>
    <w:rsid w:val="00D95A03"/>
    <w:rsid w:val="00D963FB"/>
    <w:rsid w:val="00DB0399"/>
    <w:rsid w:val="00DB188D"/>
    <w:rsid w:val="00DB1A62"/>
    <w:rsid w:val="00DB613C"/>
    <w:rsid w:val="00DC06E1"/>
    <w:rsid w:val="00DC768F"/>
    <w:rsid w:val="00DD26D9"/>
    <w:rsid w:val="00DD5A6F"/>
    <w:rsid w:val="00DD7710"/>
    <w:rsid w:val="00DE2AAE"/>
    <w:rsid w:val="00DF1F67"/>
    <w:rsid w:val="00DF2E9B"/>
    <w:rsid w:val="00DF3B14"/>
    <w:rsid w:val="00DF59F5"/>
    <w:rsid w:val="00E05C47"/>
    <w:rsid w:val="00E103BF"/>
    <w:rsid w:val="00E16730"/>
    <w:rsid w:val="00E56DC0"/>
    <w:rsid w:val="00E5747B"/>
    <w:rsid w:val="00E60A26"/>
    <w:rsid w:val="00E70503"/>
    <w:rsid w:val="00E7057C"/>
    <w:rsid w:val="00E7165A"/>
    <w:rsid w:val="00E72377"/>
    <w:rsid w:val="00E73606"/>
    <w:rsid w:val="00E73CAA"/>
    <w:rsid w:val="00E90122"/>
    <w:rsid w:val="00E90627"/>
    <w:rsid w:val="00E937C1"/>
    <w:rsid w:val="00E93C56"/>
    <w:rsid w:val="00E9459E"/>
    <w:rsid w:val="00EA5C7A"/>
    <w:rsid w:val="00EA715D"/>
    <w:rsid w:val="00EB00D8"/>
    <w:rsid w:val="00EB62E2"/>
    <w:rsid w:val="00EC2B2B"/>
    <w:rsid w:val="00EC6076"/>
    <w:rsid w:val="00EC7AAE"/>
    <w:rsid w:val="00ED1A74"/>
    <w:rsid w:val="00ED27BF"/>
    <w:rsid w:val="00ED63FA"/>
    <w:rsid w:val="00EE211D"/>
    <w:rsid w:val="00EE2DDB"/>
    <w:rsid w:val="00EF0407"/>
    <w:rsid w:val="00EF5984"/>
    <w:rsid w:val="00EF7741"/>
    <w:rsid w:val="00F01278"/>
    <w:rsid w:val="00F01E5D"/>
    <w:rsid w:val="00F100FF"/>
    <w:rsid w:val="00F117D1"/>
    <w:rsid w:val="00F1417A"/>
    <w:rsid w:val="00F141E7"/>
    <w:rsid w:val="00F17623"/>
    <w:rsid w:val="00F2696E"/>
    <w:rsid w:val="00F4157D"/>
    <w:rsid w:val="00F53A32"/>
    <w:rsid w:val="00F66F6D"/>
    <w:rsid w:val="00F67A67"/>
    <w:rsid w:val="00F706BE"/>
    <w:rsid w:val="00F745E7"/>
    <w:rsid w:val="00F75737"/>
    <w:rsid w:val="00F82A4E"/>
    <w:rsid w:val="00F904EA"/>
    <w:rsid w:val="00F94377"/>
    <w:rsid w:val="00FA3C3D"/>
    <w:rsid w:val="00FA7C43"/>
    <w:rsid w:val="00FB5BB8"/>
    <w:rsid w:val="00FC121C"/>
    <w:rsid w:val="00FC1BBB"/>
    <w:rsid w:val="00FC4824"/>
    <w:rsid w:val="00FD20EC"/>
    <w:rsid w:val="00FD375B"/>
    <w:rsid w:val="00FD4B2E"/>
    <w:rsid w:val="00FF4F5F"/>
    <w:rsid w:val="00FF64F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DD29C"/>
  <w15:docId w15:val="{000CEAB5-F9B7-4D76-B7C9-E09615C3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500"/>
    <w:pPr>
      <w:spacing w:after="0" w:line="240" w:lineRule="auto"/>
    </w:pPr>
    <w:rPr>
      <w:rFonts w:ascii="Times New Roman" w:eastAsia="Calibri" w:hAnsi="Times New Roman" w:cs="Times New Roman"/>
      <w:sz w:val="24"/>
      <w:szCs w:val="24"/>
      <w:lang w:val="en-GB" w:eastAsia="en-GB"/>
    </w:rPr>
  </w:style>
  <w:style w:type="paragraph" w:styleId="Heading1">
    <w:name w:val="heading 1"/>
    <w:basedOn w:val="Normal"/>
    <w:next w:val="Normal"/>
    <w:link w:val="Heading1Char"/>
    <w:uiPriority w:val="9"/>
    <w:qFormat/>
    <w:rsid w:val="00B707B6"/>
    <w:pPr>
      <w:keepNext/>
      <w:keepLines/>
      <w:spacing w:before="240"/>
      <w:outlineLvl w:val="0"/>
    </w:pPr>
    <w:rPr>
      <w:rFonts w:ascii="Calibri" w:eastAsiaTheme="majorEastAsia" w:hAnsi="Calibri" w:cstheme="majorBidi"/>
      <w:b/>
      <w:color w:val="365F91" w:themeColor="accent1" w:themeShade="BF"/>
      <w:szCs w:val="32"/>
    </w:rPr>
  </w:style>
  <w:style w:type="paragraph" w:styleId="Heading2">
    <w:name w:val="heading 2"/>
    <w:basedOn w:val="Normal"/>
    <w:next w:val="Normal"/>
    <w:link w:val="Heading2Char"/>
    <w:uiPriority w:val="9"/>
    <w:unhideWhenUsed/>
    <w:qFormat/>
    <w:rsid w:val="007704CC"/>
    <w:pPr>
      <w:keepNext/>
      <w:keepLines/>
      <w:spacing w:before="40"/>
      <w:outlineLvl w:val="1"/>
    </w:pPr>
    <w:rPr>
      <w:rFonts w:ascii="Calibri" w:eastAsiaTheme="majorEastAsia" w:hAnsi="Calibri" w:cstheme="majorBidi"/>
      <w:b/>
      <w:color w:val="C0504D" w:themeColor="accent2"/>
      <w:szCs w:val="26"/>
    </w:rPr>
  </w:style>
  <w:style w:type="paragraph" w:styleId="Heading4">
    <w:name w:val="heading 4"/>
    <w:basedOn w:val="Normal"/>
    <w:link w:val="Heading4Char"/>
    <w:uiPriority w:val="9"/>
    <w:qFormat/>
    <w:rsid w:val="00F01278"/>
    <w:pPr>
      <w:spacing w:before="100" w:beforeAutospacing="1" w:after="100" w:afterAutospacing="1"/>
      <w:outlineLvl w:val="3"/>
    </w:pPr>
    <w:rPr>
      <w:rFonts w:eastAsia="Times New Roman"/>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1278"/>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F01278"/>
    <w:pPr>
      <w:spacing w:before="100" w:beforeAutospacing="1" w:after="100" w:afterAutospacing="1"/>
    </w:pPr>
    <w:rPr>
      <w:rFonts w:eastAsia="Times New Roman"/>
      <w:lang w:val="en-IE" w:eastAsia="en-IE"/>
    </w:rPr>
  </w:style>
  <w:style w:type="character" w:styleId="Strong">
    <w:name w:val="Strong"/>
    <w:basedOn w:val="DefaultParagraphFont"/>
    <w:uiPriority w:val="22"/>
    <w:qFormat/>
    <w:rsid w:val="00F01278"/>
    <w:rPr>
      <w:b/>
      <w:bCs/>
    </w:rPr>
  </w:style>
  <w:style w:type="character" w:customStyle="1" w:styleId="apple-converted-space">
    <w:name w:val="apple-converted-space"/>
    <w:basedOn w:val="DefaultParagraphFont"/>
    <w:rsid w:val="00F01278"/>
  </w:style>
  <w:style w:type="character" w:styleId="Emphasis">
    <w:name w:val="Emphasis"/>
    <w:basedOn w:val="DefaultParagraphFont"/>
    <w:uiPriority w:val="20"/>
    <w:qFormat/>
    <w:rsid w:val="00F01278"/>
    <w:rPr>
      <w:i/>
      <w:iCs/>
    </w:rPr>
  </w:style>
  <w:style w:type="character" w:styleId="Hyperlink">
    <w:name w:val="Hyperlink"/>
    <w:basedOn w:val="DefaultParagraphFont"/>
    <w:uiPriority w:val="99"/>
    <w:unhideWhenUsed/>
    <w:rsid w:val="00F01278"/>
    <w:rPr>
      <w:color w:val="0000FF"/>
      <w:u w:val="single"/>
    </w:rPr>
  </w:style>
  <w:style w:type="paragraph" w:styleId="ListParagraph">
    <w:name w:val="List Paragraph"/>
    <w:aliases w:val="Subtitle Cover Page,Colorful List - Accent 11"/>
    <w:basedOn w:val="Normal"/>
    <w:link w:val="ListParagraphChar"/>
    <w:uiPriority w:val="34"/>
    <w:qFormat/>
    <w:rsid w:val="00F01278"/>
    <w:pPr>
      <w:spacing w:after="200" w:line="276" w:lineRule="auto"/>
      <w:ind w:left="720"/>
      <w:contextualSpacing/>
    </w:pPr>
    <w:rPr>
      <w:rFonts w:asciiTheme="minorHAnsi" w:eastAsiaTheme="minorHAnsi" w:hAnsiTheme="minorHAnsi" w:cstheme="minorBidi"/>
      <w:sz w:val="22"/>
      <w:szCs w:val="22"/>
      <w:lang w:val="en-IE" w:eastAsia="en-US"/>
    </w:rPr>
  </w:style>
  <w:style w:type="table" w:styleId="LightGrid-Accent2">
    <w:name w:val="Light Grid Accent 2"/>
    <w:basedOn w:val="TableNormal"/>
    <w:uiPriority w:val="62"/>
    <w:rsid w:val="00F0127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normaltextrun">
    <w:name w:val="normaltextrun"/>
    <w:basedOn w:val="DefaultParagraphFont"/>
    <w:rsid w:val="00FA3C3D"/>
  </w:style>
  <w:style w:type="character" w:customStyle="1" w:styleId="eop">
    <w:name w:val="eop"/>
    <w:basedOn w:val="DefaultParagraphFont"/>
    <w:rsid w:val="00FA3C3D"/>
  </w:style>
  <w:style w:type="character" w:styleId="FollowedHyperlink">
    <w:name w:val="FollowedHyperlink"/>
    <w:basedOn w:val="DefaultParagraphFont"/>
    <w:uiPriority w:val="99"/>
    <w:semiHidden/>
    <w:unhideWhenUsed/>
    <w:rsid w:val="008C253F"/>
    <w:rPr>
      <w:color w:val="800080" w:themeColor="followedHyperlink"/>
      <w:u w:val="single"/>
    </w:rPr>
  </w:style>
  <w:style w:type="paragraph" w:customStyle="1" w:styleId="paragraph">
    <w:name w:val="paragraph"/>
    <w:basedOn w:val="Normal"/>
    <w:rsid w:val="00B317A9"/>
    <w:pPr>
      <w:spacing w:before="100" w:beforeAutospacing="1" w:after="100" w:afterAutospacing="1"/>
    </w:pPr>
    <w:rPr>
      <w:rFonts w:eastAsiaTheme="minorHAnsi"/>
      <w:sz w:val="20"/>
      <w:szCs w:val="20"/>
      <w:lang w:eastAsia="en-US"/>
    </w:rPr>
  </w:style>
  <w:style w:type="table" w:styleId="TableGrid">
    <w:name w:val="Table Grid"/>
    <w:basedOn w:val="TableNormal"/>
    <w:uiPriority w:val="59"/>
    <w:rsid w:val="008F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le Cover Page Char,Colorful List - Accent 11 Char"/>
    <w:link w:val="ListParagraph"/>
    <w:uiPriority w:val="34"/>
    <w:rsid w:val="00970CC7"/>
  </w:style>
  <w:style w:type="paragraph" w:styleId="BalloonText">
    <w:name w:val="Balloon Text"/>
    <w:basedOn w:val="Normal"/>
    <w:link w:val="BalloonTextChar"/>
    <w:uiPriority w:val="99"/>
    <w:semiHidden/>
    <w:unhideWhenUsed/>
    <w:rsid w:val="00855055"/>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055"/>
    <w:rPr>
      <w:rFonts w:ascii="Lucida Grande" w:eastAsia="Calibri" w:hAnsi="Lucida Grande" w:cs="Times New Roman"/>
      <w:sz w:val="18"/>
      <w:szCs w:val="18"/>
      <w:lang w:val="en-GB" w:eastAsia="en-GB"/>
    </w:rPr>
  </w:style>
  <w:style w:type="character" w:styleId="CommentReference">
    <w:name w:val="annotation reference"/>
    <w:basedOn w:val="DefaultParagraphFont"/>
    <w:uiPriority w:val="99"/>
    <w:semiHidden/>
    <w:unhideWhenUsed/>
    <w:rsid w:val="00855055"/>
    <w:rPr>
      <w:sz w:val="18"/>
      <w:szCs w:val="18"/>
    </w:rPr>
  </w:style>
  <w:style w:type="paragraph" w:styleId="CommentText">
    <w:name w:val="annotation text"/>
    <w:basedOn w:val="Normal"/>
    <w:link w:val="CommentTextChar"/>
    <w:uiPriority w:val="99"/>
    <w:unhideWhenUsed/>
    <w:rsid w:val="00855055"/>
  </w:style>
  <w:style w:type="character" w:customStyle="1" w:styleId="CommentTextChar">
    <w:name w:val="Comment Text Char"/>
    <w:basedOn w:val="DefaultParagraphFont"/>
    <w:link w:val="CommentText"/>
    <w:uiPriority w:val="99"/>
    <w:rsid w:val="00855055"/>
    <w:rPr>
      <w:rFonts w:ascii="Times New Roman" w:eastAsia="Calibri"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855055"/>
    <w:rPr>
      <w:b/>
      <w:bCs/>
      <w:sz w:val="20"/>
      <w:szCs w:val="20"/>
    </w:rPr>
  </w:style>
  <w:style w:type="character" w:customStyle="1" w:styleId="CommentSubjectChar">
    <w:name w:val="Comment Subject Char"/>
    <w:basedOn w:val="CommentTextChar"/>
    <w:link w:val="CommentSubject"/>
    <w:uiPriority w:val="99"/>
    <w:semiHidden/>
    <w:rsid w:val="00855055"/>
    <w:rPr>
      <w:rFonts w:ascii="Times New Roman" w:eastAsia="Calibri" w:hAnsi="Times New Roman" w:cs="Times New Roman"/>
      <w:b/>
      <w:bCs/>
      <w:sz w:val="20"/>
      <w:szCs w:val="20"/>
      <w:lang w:val="en-GB" w:eastAsia="en-GB"/>
    </w:rPr>
  </w:style>
  <w:style w:type="paragraph" w:styleId="Footer">
    <w:name w:val="footer"/>
    <w:basedOn w:val="Normal"/>
    <w:link w:val="FooterChar"/>
    <w:uiPriority w:val="99"/>
    <w:unhideWhenUsed/>
    <w:rsid w:val="0036269D"/>
    <w:pPr>
      <w:tabs>
        <w:tab w:val="center" w:pos="4320"/>
        <w:tab w:val="right" w:pos="8640"/>
      </w:tabs>
    </w:pPr>
  </w:style>
  <w:style w:type="character" w:customStyle="1" w:styleId="FooterChar">
    <w:name w:val="Footer Char"/>
    <w:basedOn w:val="DefaultParagraphFont"/>
    <w:link w:val="Footer"/>
    <w:uiPriority w:val="99"/>
    <w:rsid w:val="0036269D"/>
    <w:rPr>
      <w:rFonts w:ascii="Times New Roman" w:eastAsia="Calibri" w:hAnsi="Times New Roman" w:cs="Times New Roman"/>
      <w:sz w:val="24"/>
      <w:szCs w:val="24"/>
      <w:lang w:val="en-GB" w:eastAsia="en-GB"/>
    </w:rPr>
  </w:style>
  <w:style w:type="character" w:styleId="PageNumber">
    <w:name w:val="page number"/>
    <w:basedOn w:val="DefaultParagraphFont"/>
    <w:uiPriority w:val="99"/>
    <w:semiHidden/>
    <w:unhideWhenUsed/>
    <w:rsid w:val="0036269D"/>
  </w:style>
  <w:style w:type="character" w:customStyle="1" w:styleId="Heading1Char">
    <w:name w:val="Heading 1 Char"/>
    <w:basedOn w:val="DefaultParagraphFont"/>
    <w:link w:val="Heading1"/>
    <w:uiPriority w:val="9"/>
    <w:rsid w:val="00B707B6"/>
    <w:rPr>
      <w:rFonts w:ascii="Calibri" w:eastAsiaTheme="majorEastAsia" w:hAnsi="Calibri" w:cstheme="majorBidi"/>
      <w:b/>
      <w:color w:val="365F91" w:themeColor="accent1" w:themeShade="BF"/>
      <w:sz w:val="24"/>
      <w:szCs w:val="32"/>
      <w:lang w:val="en-GB" w:eastAsia="en-GB"/>
    </w:rPr>
  </w:style>
  <w:style w:type="character" w:customStyle="1" w:styleId="Heading2Char">
    <w:name w:val="Heading 2 Char"/>
    <w:basedOn w:val="DefaultParagraphFont"/>
    <w:link w:val="Heading2"/>
    <w:uiPriority w:val="9"/>
    <w:rsid w:val="007704CC"/>
    <w:rPr>
      <w:rFonts w:ascii="Calibri" w:eastAsiaTheme="majorEastAsia" w:hAnsi="Calibri" w:cstheme="majorBidi"/>
      <w:b/>
      <w:color w:val="C0504D" w:themeColor="accent2"/>
      <w:sz w:val="24"/>
      <w:szCs w:val="26"/>
      <w:lang w:val="en-GB" w:eastAsia="en-GB"/>
    </w:rPr>
  </w:style>
  <w:style w:type="character" w:customStyle="1" w:styleId="UnresolvedMention1">
    <w:name w:val="Unresolved Mention1"/>
    <w:basedOn w:val="DefaultParagraphFont"/>
    <w:uiPriority w:val="99"/>
    <w:semiHidden/>
    <w:unhideWhenUsed/>
    <w:rsid w:val="00575A18"/>
    <w:rPr>
      <w:color w:val="605E5C"/>
      <w:shd w:val="clear" w:color="auto" w:fill="E1DFDD"/>
    </w:rPr>
  </w:style>
  <w:style w:type="paragraph" w:customStyle="1" w:styleId="Default">
    <w:name w:val="Default"/>
    <w:rsid w:val="003764F3"/>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B23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651">
      <w:bodyDiv w:val="1"/>
      <w:marLeft w:val="0"/>
      <w:marRight w:val="0"/>
      <w:marTop w:val="0"/>
      <w:marBottom w:val="0"/>
      <w:divBdr>
        <w:top w:val="none" w:sz="0" w:space="0" w:color="auto"/>
        <w:left w:val="none" w:sz="0" w:space="0" w:color="auto"/>
        <w:bottom w:val="none" w:sz="0" w:space="0" w:color="auto"/>
        <w:right w:val="none" w:sz="0" w:space="0" w:color="auto"/>
      </w:divBdr>
      <w:divsChild>
        <w:div w:id="1689677115">
          <w:marLeft w:val="0"/>
          <w:marRight w:val="0"/>
          <w:marTop w:val="0"/>
          <w:marBottom w:val="0"/>
          <w:divBdr>
            <w:top w:val="none" w:sz="0" w:space="0" w:color="auto"/>
            <w:left w:val="none" w:sz="0" w:space="0" w:color="auto"/>
            <w:bottom w:val="none" w:sz="0" w:space="0" w:color="auto"/>
            <w:right w:val="none" w:sz="0" w:space="0" w:color="auto"/>
          </w:divBdr>
        </w:div>
        <w:div w:id="1184326242">
          <w:marLeft w:val="0"/>
          <w:marRight w:val="0"/>
          <w:marTop w:val="0"/>
          <w:marBottom w:val="0"/>
          <w:divBdr>
            <w:top w:val="none" w:sz="0" w:space="0" w:color="auto"/>
            <w:left w:val="none" w:sz="0" w:space="0" w:color="auto"/>
            <w:bottom w:val="none" w:sz="0" w:space="0" w:color="auto"/>
            <w:right w:val="none" w:sz="0" w:space="0" w:color="auto"/>
          </w:divBdr>
        </w:div>
        <w:div w:id="1005474373">
          <w:marLeft w:val="0"/>
          <w:marRight w:val="0"/>
          <w:marTop w:val="0"/>
          <w:marBottom w:val="0"/>
          <w:divBdr>
            <w:top w:val="none" w:sz="0" w:space="0" w:color="auto"/>
            <w:left w:val="none" w:sz="0" w:space="0" w:color="auto"/>
            <w:bottom w:val="none" w:sz="0" w:space="0" w:color="auto"/>
            <w:right w:val="none" w:sz="0" w:space="0" w:color="auto"/>
          </w:divBdr>
        </w:div>
        <w:div w:id="1896968603">
          <w:marLeft w:val="0"/>
          <w:marRight w:val="0"/>
          <w:marTop w:val="0"/>
          <w:marBottom w:val="0"/>
          <w:divBdr>
            <w:top w:val="none" w:sz="0" w:space="0" w:color="auto"/>
            <w:left w:val="none" w:sz="0" w:space="0" w:color="auto"/>
            <w:bottom w:val="none" w:sz="0" w:space="0" w:color="auto"/>
            <w:right w:val="none" w:sz="0" w:space="0" w:color="auto"/>
          </w:divBdr>
        </w:div>
        <w:div w:id="1568609535">
          <w:marLeft w:val="0"/>
          <w:marRight w:val="0"/>
          <w:marTop w:val="0"/>
          <w:marBottom w:val="0"/>
          <w:divBdr>
            <w:top w:val="none" w:sz="0" w:space="0" w:color="auto"/>
            <w:left w:val="none" w:sz="0" w:space="0" w:color="auto"/>
            <w:bottom w:val="none" w:sz="0" w:space="0" w:color="auto"/>
            <w:right w:val="none" w:sz="0" w:space="0" w:color="auto"/>
          </w:divBdr>
        </w:div>
      </w:divsChild>
    </w:div>
    <w:div w:id="66079299">
      <w:bodyDiv w:val="1"/>
      <w:marLeft w:val="0"/>
      <w:marRight w:val="0"/>
      <w:marTop w:val="0"/>
      <w:marBottom w:val="0"/>
      <w:divBdr>
        <w:top w:val="none" w:sz="0" w:space="0" w:color="auto"/>
        <w:left w:val="none" w:sz="0" w:space="0" w:color="auto"/>
        <w:bottom w:val="none" w:sz="0" w:space="0" w:color="auto"/>
        <w:right w:val="none" w:sz="0" w:space="0" w:color="auto"/>
      </w:divBdr>
    </w:div>
    <w:div w:id="178662684">
      <w:bodyDiv w:val="1"/>
      <w:marLeft w:val="0"/>
      <w:marRight w:val="0"/>
      <w:marTop w:val="0"/>
      <w:marBottom w:val="0"/>
      <w:divBdr>
        <w:top w:val="none" w:sz="0" w:space="0" w:color="auto"/>
        <w:left w:val="none" w:sz="0" w:space="0" w:color="auto"/>
        <w:bottom w:val="none" w:sz="0" w:space="0" w:color="auto"/>
        <w:right w:val="none" w:sz="0" w:space="0" w:color="auto"/>
      </w:divBdr>
    </w:div>
    <w:div w:id="257758838">
      <w:bodyDiv w:val="1"/>
      <w:marLeft w:val="0"/>
      <w:marRight w:val="0"/>
      <w:marTop w:val="0"/>
      <w:marBottom w:val="0"/>
      <w:divBdr>
        <w:top w:val="none" w:sz="0" w:space="0" w:color="auto"/>
        <w:left w:val="none" w:sz="0" w:space="0" w:color="auto"/>
        <w:bottom w:val="none" w:sz="0" w:space="0" w:color="auto"/>
        <w:right w:val="none" w:sz="0" w:space="0" w:color="auto"/>
      </w:divBdr>
      <w:divsChild>
        <w:div w:id="63185305">
          <w:marLeft w:val="0"/>
          <w:marRight w:val="0"/>
          <w:marTop w:val="0"/>
          <w:marBottom w:val="0"/>
          <w:divBdr>
            <w:top w:val="none" w:sz="0" w:space="0" w:color="auto"/>
            <w:left w:val="none" w:sz="0" w:space="0" w:color="auto"/>
            <w:bottom w:val="none" w:sz="0" w:space="0" w:color="auto"/>
            <w:right w:val="none" w:sz="0" w:space="0" w:color="auto"/>
          </w:divBdr>
        </w:div>
        <w:div w:id="2073653546">
          <w:marLeft w:val="0"/>
          <w:marRight w:val="0"/>
          <w:marTop w:val="0"/>
          <w:marBottom w:val="0"/>
          <w:divBdr>
            <w:top w:val="none" w:sz="0" w:space="0" w:color="auto"/>
            <w:left w:val="none" w:sz="0" w:space="0" w:color="auto"/>
            <w:bottom w:val="none" w:sz="0" w:space="0" w:color="auto"/>
            <w:right w:val="none" w:sz="0" w:space="0" w:color="auto"/>
          </w:divBdr>
        </w:div>
      </w:divsChild>
    </w:div>
    <w:div w:id="266349905">
      <w:bodyDiv w:val="1"/>
      <w:marLeft w:val="0"/>
      <w:marRight w:val="0"/>
      <w:marTop w:val="0"/>
      <w:marBottom w:val="0"/>
      <w:divBdr>
        <w:top w:val="none" w:sz="0" w:space="0" w:color="auto"/>
        <w:left w:val="none" w:sz="0" w:space="0" w:color="auto"/>
        <w:bottom w:val="none" w:sz="0" w:space="0" w:color="auto"/>
        <w:right w:val="none" w:sz="0" w:space="0" w:color="auto"/>
      </w:divBdr>
    </w:div>
    <w:div w:id="321861789">
      <w:bodyDiv w:val="1"/>
      <w:marLeft w:val="0"/>
      <w:marRight w:val="0"/>
      <w:marTop w:val="0"/>
      <w:marBottom w:val="0"/>
      <w:divBdr>
        <w:top w:val="none" w:sz="0" w:space="0" w:color="auto"/>
        <w:left w:val="none" w:sz="0" w:space="0" w:color="auto"/>
        <w:bottom w:val="none" w:sz="0" w:space="0" w:color="auto"/>
        <w:right w:val="none" w:sz="0" w:space="0" w:color="auto"/>
      </w:divBdr>
    </w:div>
    <w:div w:id="364840471">
      <w:bodyDiv w:val="1"/>
      <w:marLeft w:val="0"/>
      <w:marRight w:val="0"/>
      <w:marTop w:val="0"/>
      <w:marBottom w:val="0"/>
      <w:divBdr>
        <w:top w:val="none" w:sz="0" w:space="0" w:color="auto"/>
        <w:left w:val="none" w:sz="0" w:space="0" w:color="auto"/>
        <w:bottom w:val="none" w:sz="0" w:space="0" w:color="auto"/>
        <w:right w:val="none" w:sz="0" w:space="0" w:color="auto"/>
      </w:divBdr>
    </w:div>
    <w:div w:id="437530625">
      <w:bodyDiv w:val="1"/>
      <w:marLeft w:val="0"/>
      <w:marRight w:val="0"/>
      <w:marTop w:val="0"/>
      <w:marBottom w:val="0"/>
      <w:divBdr>
        <w:top w:val="none" w:sz="0" w:space="0" w:color="auto"/>
        <w:left w:val="none" w:sz="0" w:space="0" w:color="auto"/>
        <w:bottom w:val="none" w:sz="0" w:space="0" w:color="auto"/>
        <w:right w:val="none" w:sz="0" w:space="0" w:color="auto"/>
      </w:divBdr>
    </w:div>
    <w:div w:id="439494165">
      <w:bodyDiv w:val="1"/>
      <w:marLeft w:val="0"/>
      <w:marRight w:val="0"/>
      <w:marTop w:val="0"/>
      <w:marBottom w:val="0"/>
      <w:divBdr>
        <w:top w:val="none" w:sz="0" w:space="0" w:color="auto"/>
        <w:left w:val="none" w:sz="0" w:space="0" w:color="auto"/>
        <w:bottom w:val="none" w:sz="0" w:space="0" w:color="auto"/>
        <w:right w:val="none" w:sz="0" w:space="0" w:color="auto"/>
      </w:divBdr>
    </w:div>
    <w:div w:id="459808821">
      <w:bodyDiv w:val="1"/>
      <w:marLeft w:val="0"/>
      <w:marRight w:val="0"/>
      <w:marTop w:val="0"/>
      <w:marBottom w:val="0"/>
      <w:divBdr>
        <w:top w:val="none" w:sz="0" w:space="0" w:color="auto"/>
        <w:left w:val="none" w:sz="0" w:space="0" w:color="auto"/>
        <w:bottom w:val="none" w:sz="0" w:space="0" w:color="auto"/>
        <w:right w:val="none" w:sz="0" w:space="0" w:color="auto"/>
      </w:divBdr>
    </w:div>
    <w:div w:id="481895481">
      <w:bodyDiv w:val="1"/>
      <w:marLeft w:val="0"/>
      <w:marRight w:val="0"/>
      <w:marTop w:val="0"/>
      <w:marBottom w:val="0"/>
      <w:divBdr>
        <w:top w:val="none" w:sz="0" w:space="0" w:color="auto"/>
        <w:left w:val="none" w:sz="0" w:space="0" w:color="auto"/>
        <w:bottom w:val="none" w:sz="0" w:space="0" w:color="auto"/>
        <w:right w:val="none" w:sz="0" w:space="0" w:color="auto"/>
      </w:divBdr>
    </w:div>
    <w:div w:id="491221052">
      <w:bodyDiv w:val="1"/>
      <w:marLeft w:val="0"/>
      <w:marRight w:val="0"/>
      <w:marTop w:val="0"/>
      <w:marBottom w:val="0"/>
      <w:divBdr>
        <w:top w:val="none" w:sz="0" w:space="0" w:color="auto"/>
        <w:left w:val="none" w:sz="0" w:space="0" w:color="auto"/>
        <w:bottom w:val="none" w:sz="0" w:space="0" w:color="auto"/>
        <w:right w:val="none" w:sz="0" w:space="0" w:color="auto"/>
      </w:divBdr>
      <w:divsChild>
        <w:div w:id="1773931609">
          <w:marLeft w:val="0"/>
          <w:marRight w:val="0"/>
          <w:marTop w:val="0"/>
          <w:marBottom w:val="0"/>
          <w:divBdr>
            <w:top w:val="none" w:sz="0" w:space="0" w:color="auto"/>
            <w:left w:val="none" w:sz="0" w:space="0" w:color="auto"/>
            <w:bottom w:val="none" w:sz="0" w:space="0" w:color="auto"/>
            <w:right w:val="none" w:sz="0" w:space="0" w:color="auto"/>
          </w:divBdr>
        </w:div>
        <w:div w:id="851142183">
          <w:marLeft w:val="0"/>
          <w:marRight w:val="0"/>
          <w:marTop w:val="0"/>
          <w:marBottom w:val="0"/>
          <w:divBdr>
            <w:top w:val="none" w:sz="0" w:space="0" w:color="auto"/>
            <w:left w:val="none" w:sz="0" w:space="0" w:color="auto"/>
            <w:bottom w:val="none" w:sz="0" w:space="0" w:color="auto"/>
            <w:right w:val="none" w:sz="0" w:space="0" w:color="auto"/>
          </w:divBdr>
        </w:div>
      </w:divsChild>
    </w:div>
    <w:div w:id="745569389">
      <w:bodyDiv w:val="1"/>
      <w:marLeft w:val="0"/>
      <w:marRight w:val="0"/>
      <w:marTop w:val="0"/>
      <w:marBottom w:val="0"/>
      <w:divBdr>
        <w:top w:val="none" w:sz="0" w:space="0" w:color="auto"/>
        <w:left w:val="none" w:sz="0" w:space="0" w:color="auto"/>
        <w:bottom w:val="none" w:sz="0" w:space="0" w:color="auto"/>
        <w:right w:val="none" w:sz="0" w:space="0" w:color="auto"/>
      </w:divBdr>
    </w:div>
    <w:div w:id="783772659">
      <w:bodyDiv w:val="1"/>
      <w:marLeft w:val="0"/>
      <w:marRight w:val="0"/>
      <w:marTop w:val="0"/>
      <w:marBottom w:val="0"/>
      <w:divBdr>
        <w:top w:val="none" w:sz="0" w:space="0" w:color="auto"/>
        <w:left w:val="none" w:sz="0" w:space="0" w:color="auto"/>
        <w:bottom w:val="none" w:sz="0" w:space="0" w:color="auto"/>
        <w:right w:val="none" w:sz="0" w:space="0" w:color="auto"/>
      </w:divBdr>
    </w:div>
    <w:div w:id="1084686801">
      <w:bodyDiv w:val="1"/>
      <w:marLeft w:val="0"/>
      <w:marRight w:val="0"/>
      <w:marTop w:val="0"/>
      <w:marBottom w:val="0"/>
      <w:divBdr>
        <w:top w:val="none" w:sz="0" w:space="0" w:color="auto"/>
        <w:left w:val="none" w:sz="0" w:space="0" w:color="auto"/>
        <w:bottom w:val="none" w:sz="0" w:space="0" w:color="auto"/>
        <w:right w:val="none" w:sz="0" w:space="0" w:color="auto"/>
      </w:divBdr>
    </w:div>
    <w:div w:id="1221020323">
      <w:bodyDiv w:val="1"/>
      <w:marLeft w:val="0"/>
      <w:marRight w:val="0"/>
      <w:marTop w:val="0"/>
      <w:marBottom w:val="0"/>
      <w:divBdr>
        <w:top w:val="none" w:sz="0" w:space="0" w:color="auto"/>
        <w:left w:val="none" w:sz="0" w:space="0" w:color="auto"/>
        <w:bottom w:val="none" w:sz="0" w:space="0" w:color="auto"/>
        <w:right w:val="none" w:sz="0" w:space="0" w:color="auto"/>
      </w:divBdr>
    </w:div>
    <w:div w:id="1299993704">
      <w:bodyDiv w:val="1"/>
      <w:marLeft w:val="0"/>
      <w:marRight w:val="0"/>
      <w:marTop w:val="0"/>
      <w:marBottom w:val="0"/>
      <w:divBdr>
        <w:top w:val="none" w:sz="0" w:space="0" w:color="auto"/>
        <w:left w:val="none" w:sz="0" w:space="0" w:color="auto"/>
        <w:bottom w:val="none" w:sz="0" w:space="0" w:color="auto"/>
        <w:right w:val="none" w:sz="0" w:space="0" w:color="auto"/>
      </w:divBdr>
    </w:div>
    <w:div w:id="1613172536">
      <w:bodyDiv w:val="1"/>
      <w:marLeft w:val="0"/>
      <w:marRight w:val="0"/>
      <w:marTop w:val="0"/>
      <w:marBottom w:val="0"/>
      <w:divBdr>
        <w:top w:val="none" w:sz="0" w:space="0" w:color="auto"/>
        <w:left w:val="none" w:sz="0" w:space="0" w:color="auto"/>
        <w:bottom w:val="none" w:sz="0" w:space="0" w:color="auto"/>
        <w:right w:val="none" w:sz="0" w:space="0" w:color="auto"/>
      </w:divBdr>
    </w:div>
    <w:div w:id="1636793609">
      <w:bodyDiv w:val="1"/>
      <w:marLeft w:val="0"/>
      <w:marRight w:val="0"/>
      <w:marTop w:val="0"/>
      <w:marBottom w:val="0"/>
      <w:divBdr>
        <w:top w:val="none" w:sz="0" w:space="0" w:color="auto"/>
        <w:left w:val="none" w:sz="0" w:space="0" w:color="auto"/>
        <w:bottom w:val="none" w:sz="0" w:space="0" w:color="auto"/>
        <w:right w:val="none" w:sz="0" w:space="0" w:color="auto"/>
      </w:divBdr>
    </w:div>
    <w:div w:id="1660231389">
      <w:bodyDiv w:val="1"/>
      <w:marLeft w:val="0"/>
      <w:marRight w:val="0"/>
      <w:marTop w:val="0"/>
      <w:marBottom w:val="0"/>
      <w:divBdr>
        <w:top w:val="none" w:sz="0" w:space="0" w:color="auto"/>
        <w:left w:val="none" w:sz="0" w:space="0" w:color="auto"/>
        <w:bottom w:val="none" w:sz="0" w:space="0" w:color="auto"/>
        <w:right w:val="none" w:sz="0" w:space="0" w:color="auto"/>
      </w:divBdr>
    </w:div>
    <w:div w:id="1675690468">
      <w:bodyDiv w:val="1"/>
      <w:marLeft w:val="0"/>
      <w:marRight w:val="0"/>
      <w:marTop w:val="0"/>
      <w:marBottom w:val="0"/>
      <w:divBdr>
        <w:top w:val="none" w:sz="0" w:space="0" w:color="auto"/>
        <w:left w:val="none" w:sz="0" w:space="0" w:color="auto"/>
        <w:bottom w:val="none" w:sz="0" w:space="0" w:color="auto"/>
        <w:right w:val="none" w:sz="0" w:space="0" w:color="auto"/>
      </w:divBdr>
    </w:div>
    <w:div w:id="1719351003">
      <w:bodyDiv w:val="1"/>
      <w:marLeft w:val="0"/>
      <w:marRight w:val="0"/>
      <w:marTop w:val="0"/>
      <w:marBottom w:val="0"/>
      <w:divBdr>
        <w:top w:val="none" w:sz="0" w:space="0" w:color="auto"/>
        <w:left w:val="none" w:sz="0" w:space="0" w:color="auto"/>
        <w:bottom w:val="none" w:sz="0" w:space="0" w:color="auto"/>
        <w:right w:val="none" w:sz="0" w:space="0" w:color="auto"/>
      </w:divBdr>
    </w:div>
    <w:div w:id="1729257749">
      <w:bodyDiv w:val="1"/>
      <w:marLeft w:val="0"/>
      <w:marRight w:val="0"/>
      <w:marTop w:val="0"/>
      <w:marBottom w:val="0"/>
      <w:divBdr>
        <w:top w:val="none" w:sz="0" w:space="0" w:color="auto"/>
        <w:left w:val="none" w:sz="0" w:space="0" w:color="auto"/>
        <w:bottom w:val="none" w:sz="0" w:space="0" w:color="auto"/>
        <w:right w:val="none" w:sz="0" w:space="0" w:color="auto"/>
      </w:divBdr>
    </w:div>
    <w:div w:id="175100675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99242858">
      <w:bodyDiv w:val="1"/>
      <w:marLeft w:val="0"/>
      <w:marRight w:val="0"/>
      <w:marTop w:val="0"/>
      <w:marBottom w:val="0"/>
      <w:divBdr>
        <w:top w:val="none" w:sz="0" w:space="0" w:color="auto"/>
        <w:left w:val="none" w:sz="0" w:space="0" w:color="auto"/>
        <w:bottom w:val="none" w:sz="0" w:space="0" w:color="auto"/>
        <w:right w:val="none" w:sz="0" w:space="0" w:color="auto"/>
      </w:divBdr>
    </w:div>
    <w:div w:id="1979652271">
      <w:bodyDiv w:val="1"/>
      <w:marLeft w:val="0"/>
      <w:marRight w:val="0"/>
      <w:marTop w:val="0"/>
      <w:marBottom w:val="0"/>
      <w:divBdr>
        <w:top w:val="none" w:sz="0" w:space="0" w:color="auto"/>
        <w:left w:val="none" w:sz="0" w:space="0" w:color="auto"/>
        <w:bottom w:val="none" w:sz="0" w:space="0" w:color="auto"/>
        <w:right w:val="none" w:sz="0" w:space="0" w:color="auto"/>
      </w:divBdr>
    </w:div>
    <w:div w:id="20130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ie/policy/access-policy/national-access-plan-2022-2028/" TargetMode="External"/><Relationship Id="rId18" Type="http://schemas.openxmlformats.org/officeDocument/2006/relationships/hyperlink" Target="mailto:path3@tudublin.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path3@tudublin.ie" TargetMode="External"/><Relationship Id="rId2" Type="http://schemas.openxmlformats.org/officeDocument/2006/relationships/customXml" Target="../customXml/item2.xml"/><Relationship Id="rId16" Type="http://schemas.openxmlformats.org/officeDocument/2006/relationships/hyperlink" Target="https://www.tudublin.ie/media/website/explore/privacy-policyx2fgdpr/documents/Data-Protection-Policy-May202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udublin.ie/explore/gdpr/data-protection-policy/"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ie/policy/access-policy/pa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04B05B193B54EBD17861B9020DE9F" ma:contentTypeVersion="14" ma:contentTypeDescription="Create a new document." ma:contentTypeScope="" ma:versionID="da6183e4882ae2b52e6f375657282898">
  <xsd:schema xmlns:xsd="http://www.w3.org/2001/XMLSchema" xmlns:xs="http://www.w3.org/2001/XMLSchema" xmlns:p="http://schemas.microsoft.com/office/2006/metadata/properties" xmlns:ns3="c086cf94-8155-46ce-85d2-ac1998990419" xmlns:ns4="605cbd17-29dd-48f7-a52a-749b8b786284" targetNamespace="http://schemas.microsoft.com/office/2006/metadata/properties" ma:root="true" ma:fieldsID="ebff41b65c9dce7159b45f0ad2ed8c9b" ns3:_="" ns4:_="">
    <xsd:import namespace="c086cf94-8155-46ce-85d2-ac1998990419"/>
    <xsd:import namespace="605cbd17-29dd-48f7-a52a-749b8b786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6cf94-8155-46ce-85d2-ac199899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cbd17-29dd-48f7-a52a-749b8b7862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23DC-8F0D-4ACA-B0B9-5B26BBBD1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6cf94-8155-46ce-85d2-ac1998990419"/>
    <ds:schemaRef ds:uri="605cbd17-29dd-48f7-a52a-749b8b786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65C0F-D18D-4E35-8004-28F5E5911C1A}">
  <ds:schemaRefs>
    <ds:schemaRef ds:uri="http://schemas.microsoft.com/sharepoint/v3/contenttype/forms"/>
  </ds:schemaRefs>
</ds:datastoreItem>
</file>

<file path=customXml/itemProps3.xml><?xml version="1.0" encoding="utf-8"?>
<ds:datastoreItem xmlns:ds="http://schemas.openxmlformats.org/officeDocument/2006/customXml" ds:itemID="{39241DAA-7704-49FF-9677-D4302ECB334F}">
  <ds:schemaRefs>
    <ds:schemaRef ds:uri="605cbd17-29dd-48f7-a52a-749b8b786284"/>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c086cf94-8155-46ce-85d2-ac1998990419"/>
    <ds:schemaRef ds:uri="http://www.w3.org/XML/1998/namespace"/>
    <ds:schemaRef ds:uri="http://purl.org/dc/elements/1.1/"/>
  </ds:schemaRefs>
</ds:datastoreItem>
</file>

<file path=customXml/itemProps4.xml><?xml version="1.0" encoding="utf-8"?>
<ds:datastoreItem xmlns:ds="http://schemas.openxmlformats.org/officeDocument/2006/customXml" ds:itemID="{83C8A928-7C43-4D3F-87D6-B29EB56B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Bates</dc:creator>
  <cp:lastModifiedBy>Bernadette Mcdonnell</cp:lastModifiedBy>
  <cp:revision>4</cp:revision>
  <cp:lastPrinted>2021-06-02T15:03:00Z</cp:lastPrinted>
  <dcterms:created xsi:type="dcterms:W3CDTF">2023-01-19T16:02:00Z</dcterms:created>
  <dcterms:modified xsi:type="dcterms:W3CDTF">2023-01-20T09:40:00Z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0x010100C5104B05B193B54EBD17861B9020DE9F</vt:lpwstr>
  </property>
</Properties>
</file>